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100" w:rsidRPr="006C2998" w:rsidRDefault="00A21100" w:rsidP="006C2998">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Pr>
          <w:rFonts w:ascii="Times New Roman Bold" w:hAnsi="Times New Roman Bold" w:cs="Times New Roman Bold"/>
          <w:b/>
          <w:bCs/>
          <w:caps/>
          <w:color w:val="000000"/>
          <w:sz w:val="28"/>
          <w:szCs w:val="28"/>
        </w:rPr>
        <w:t>Request for CEO endorsement/Approval</w:t>
      </w:r>
    </w:p>
    <w:p w:rsidR="00A21100" w:rsidRPr="00E71EDD" w:rsidRDefault="00A21100" w:rsidP="006C2998">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End w:id="0"/>
      <w:r>
        <w:rPr>
          <w:rFonts w:ascii="Times New Roman Bold" w:hAnsi="Times New Roman Bold"/>
          <w:b/>
          <w:bCs/>
          <w:smallCaps/>
          <w:color w:val="000000"/>
          <w:sz w:val="22"/>
          <w:szCs w:val="22"/>
        </w:rPr>
        <w:t>Full-Sized Project</w:t>
      </w:r>
      <w:r w:rsidRPr="006D4E1C">
        <w:rPr>
          <w:rFonts w:hAnsi="Times New Roman Bold"/>
          <w:bCs/>
          <w:smallCaps/>
          <w:color w:val="000000"/>
          <w:sz w:val="22"/>
          <w:szCs w:val="22"/>
        </w:rPr>
        <w:t xml:space="preserve"> </w:t>
      </w:r>
    </w:p>
    <w:p w:rsidR="00A21100" w:rsidRPr="006D4E1C" w:rsidRDefault="00A21100" w:rsidP="006C2998">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Pr="00764F86">
        <w:rPr>
          <w:rFonts w:hAnsi="Times New Roman Bold"/>
          <w:b/>
          <w:bCs/>
          <w:smallCaps/>
          <w:color w:val="000000"/>
          <w:sz w:val="22"/>
          <w:szCs w:val="22"/>
        </w:rPr>
        <w:t>GEF Trust Fund</w:t>
      </w:r>
    </w:p>
    <w:p w:rsidR="00A21100" w:rsidRPr="006D4E1C" w:rsidRDefault="008B5E2F">
      <w:pPr>
        <w:pStyle w:val="Footer"/>
        <w:tabs>
          <w:tab w:val="clear" w:pos="4320"/>
          <w:tab w:val="clear" w:pos="8640"/>
        </w:tabs>
        <w:rPr>
          <w:sz w:val="22"/>
          <w:szCs w:val="22"/>
        </w:rPr>
      </w:pPr>
      <w:r>
        <w:rPr>
          <w:noProof/>
        </w:rPr>
        <w:drawing>
          <wp:anchor distT="0" distB="0" distL="114300" distR="114300" simplePos="0" relativeHeight="251658240" behindDoc="0" locked="0" layoutInCell="1" allowOverlap="1">
            <wp:simplePos x="0" y="0"/>
            <wp:positionH relativeFrom="column">
              <wp:posOffset>342900</wp:posOffset>
            </wp:positionH>
            <wp:positionV relativeFrom="paragraph">
              <wp:posOffset>-342900</wp:posOffset>
            </wp:positionV>
            <wp:extent cx="1028700" cy="929005"/>
            <wp:effectExtent l="19050" t="0" r="0" b="0"/>
            <wp:wrapNone/>
            <wp:docPr id="5"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7"/>
                    <a:srcRect/>
                    <a:stretch>
                      <a:fillRect/>
                    </a:stretch>
                  </pic:blipFill>
                  <pic:spPr bwMode="auto">
                    <a:xfrm>
                      <a:off x="0" y="0"/>
                      <a:ext cx="1028700" cy="929005"/>
                    </a:xfrm>
                    <a:prstGeom prst="rect">
                      <a:avLst/>
                    </a:prstGeom>
                    <a:noFill/>
                  </pic:spPr>
                </pic:pic>
              </a:graphicData>
            </a:graphic>
          </wp:anchor>
        </w:drawing>
      </w:r>
    </w:p>
    <w:p w:rsidR="00A21100" w:rsidRDefault="00A21100">
      <w:pPr>
        <w:pStyle w:val="Footer"/>
        <w:tabs>
          <w:tab w:val="clear" w:pos="4320"/>
          <w:tab w:val="clear" w:pos="8640"/>
        </w:tabs>
        <w:rPr>
          <w:sz w:val="22"/>
          <w:szCs w:val="22"/>
        </w:rPr>
      </w:pPr>
    </w:p>
    <w:p w:rsidR="00A21100" w:rsidRPr="006D4E1C" w:rsidRDefault="00A21100">
      <w:pPr>
        <w:pStyle w:val="Footer"/>
        <w:tabs>
          <w:tab w:val="clear" w:pos="4320"/>
          <w:tab w:val="clear" w:pos="8640"/>
        </w:tabs>
        <w:rPr>
          <w:sz w:val="22"/>
          <w:szCs w:val="22"/>
        </w:rPr>
      </w:pPr>
    </w:p>
    <w:p w:rsidR="00A21100" w:rsidRDefault="00A21100" w:rsidP="0096091E">
      <w:pPr>
        <w:pStyle w:val="Footer"/>
        <w:tabs>
          <w:tab w:val="clear" w:pos="4320"/>
          <w:tab w:val="clear" w:pos="8640"/>
        </w:tabs>
        <w:ind w:left="4320" w:firstLine="540"/>
        <w:jc w:val="center"/>
        <w:outlineLvl w:val="0"/>
        <w:rPr>
          <w:b/>
          <w:sz w:val="22"/>
          <w:szCs w:val="22"/>
        </w:rPr>
      </w:pPr>
      <w:r w:rsidRPr="006F0F28">
        <w:rPr>
          <w:b/>
          <w:sz w:val="22"/>
          <w:szCs w:val="22"/>
        </w:rPr>
        <w:t>Submission Date:</w:t>
      </w:r>
      <w:r>
        <w:rPr>
          <w:b/>
          <w:sz w:val="22"/>
          <w:szCs w:val="22"/>
        </w:rPr>
        <w:t xml:space="preserve">      </w:t>
      </w:r>
      <w:r w:rsidR="00F102E0">
        <w:rPr>
          <w:b/>
          <w:sz w:val="22"/>
          <w:szCs w:val="22"/>
        </w:rPr>
        <w:t>3 November 2010</w:t>
      </w:r>
    </w:p>
    <w:p w:rsidR="00A21100" w:rsidRPr="001244B5" w:rsidRDefault="00A21100" w:rsidP="001244B5">
      <w:pPr>
        <w:pStyle w:val="Footer"/>
        <w:tabs>
          <w:tab w:val="clear" w:pos="4320"/>
          <w:tab w:val="clear" w:pos="8640"/>
        </w:tabs>
        <w:ind w:left="4320" w:firstLine="540"/>
        <w:jc w:val="right"/>
        <w:rPr>
          <w:b/>
          <w:sz w:val="22"/>
          <w:szCs w:val="22"/>
        </w:rPr>
      </w:pPr>
      <w:r>
        <w:rPr>
          <w:b/>
          <w:sz w:val="22"/>
          <w:szCs w:val="22"/>
        </w:rPr>
        <w:t xml:space="preserve"> </w:t>
      </w:r>
    </w:p>
    <w:tbl>
      <w:tblPr>
        <w:tblpPr w:leftFromText="180" w:rightFromText="180" w:vertAnchor="text" w:horzAnchor="page" w:tblpX="7673" w:tblpY="1"/>
        <w:tblW w:w="4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28"/>
        <w:gridCol w:w="1767"/>
      </w:tblGrid>
      <w:tr w:rsidR="00A21100" w:rsidTr="004750AE">
        <w:trPr>
          <w:trHeight w:val="229"/>
        </w:trPr>
        <w:tc>
          <w:tcPr>
            <w:tcW w:w="4395" w:type="dxa"/>
            <w:gridSpan w:val="2"/>
            <w:shd w:val="clear" w:color="auto" w:fill="95B3D7"/>
          </w:tcPr>
          <w:p w:rsidR="00A21100" w:rsidRDefault="00A21100" w:rsidP="004251C8">
            <w:pPr>
              <w:ind w:left="-6930"/>
              <w:jc w:val="center"/>
              <w:rPr>
                <w:b/>
                <w:sz w:val="18"/>
                <w:szCs w:val="18"/>
              </w:rPr>
            </w:pPr>
            <w:r w:rsidRPr="00BE6E4C">
              <w:rPr>
                <w:b/>
                <w:sz w:val="18"/>
                <w:szCs w:val="18"/>
              </w:rPr>
              <w:t>Expected Calendar</w:t>
            </w:r>
            <w:r>
              <w:rPr>
                <w:b/>
                <w:sz w:val="18"/>
                <w:szCs w:val="18"/>
              </w:rPr>
              <w:t xml:space="preserve"> </w:t>
            </w:r>
            <w:r w:rsidRPr="00E66658">
              <w:rPr>
                <w:sz w:val="18"/>
                <w:szCs w:val="18"/>
              </w:rPr>
              <w:t>(mm/</w:t>
            </w:r>
            <w:proofErr w:type="spellStart"/>
            <w:r w:rsidRPr="00E66658">
              <w:rPr>
                <w:sz w:val="18"/>
                <w:szCs w:val="18"/>
              </w:rPr>
              <w:t>dd</w:t>
            </w:r>
            <w:proofErr w:type="spellEnd"/>
            <w:r w:rsidRPr="00E66658">
              <w:rPr>
                <w:sz w:val="18"/>
                <w:szCs w:val="18"/>
              </w:rPr>
              <w:t>/</w:t>
            </w:r>
            <w:proofErr w:type="spellStart"/>
            <w:r w:rsidRPr="00E66658">
              <w:rPr>
                <w:sz w:val="18"/>
                <w:szCs w:val="18"/>
              </w:rPr>
              <w:t>yy</w:t>
            </w:r>
            <w:proofErr w:type="spellEnd"/>
            <w:r w:rsidRPr="00E66658">
              <w:rPr>
                <w:sz w:val="18"/>
                <w:szCs w:val="18"/>
              </w:rPr>
              <w:t>)</w:t>
            </w:r>
          </w:p>
        </w:tc>
      </w:tr>
      <w:tr w:rsidR="00A21100" w:rsidTr="00583DEC">
        <w:trPr>
          <w:trHeight w:val="293"/>
        </w:trPr>
        <w:tc>
          <w:tcPr>
            <w:tcW w:w="2628" w:type="dxa"/>
            <w:shd w:val="clear" w:color="auto" w:fill="95B3D7"/>
          </w:tcPr>
          <w:p w:rsidR="00A21100" w:rsidRPr="00612DF4" w:rsidRDefault="00A21100" w:rsidP="004251C8">
            <w:pPr>
              <w:jc w:val="center"/>
              <w:rPr>
                <w:b/>
                <w:sz w:val="18"/>
                <w:szCs w:val="18"/>
              </w:rPr>
            </w:pPr>
            <w:r w:rsidRPr="00612DF4">
              <w:rPr>
                <w:b/>
                <w:sz w:val="18"/>
                <w:szCs w:val="18"/>
              </w:rPr>
              <w:t>Milestones</w:t>
            </w:r>
          </w:p>
        </w:tc>
        <w:tc>
          <w:tcPr>
            <w:tcW w:w="1767" w:type="dxa"/>
            <w:shd w:val="clear" w:color="auto" w:fill="95B3D7"/>
          </w:tcPr>
          <w:p w:rsidR="00A21100" w:rsidRPr="00A623CD" w:rsidRDefault="00A21100" w:rsidP="004251C8">
            <w:pPr>
              <w:jc w:val="center"/>
              <w:rPr>
                <w:b/>
                <w:sz w:val="18"/>
                <w:szCs w:val="18"/>
              </w:rPr>
            </w:pPr>
            <w:r>
              <w:rPr>
                <w:b/>
                <w:sz w:val="18"/>
                <w:szCs w:val="18"/>
              </w:rPr>
              <w:t>Dates</w:t>
            </w:r>
          </w:p>
        </w:tc>
      </w:tr>
      <w:tr w:rsidR="00A21100" w:rsidTr="00583DEC">
        <w:trPr>
          <w:trHeight w:val="300"/>
        </w:trPr>
        <w:tc>
          <w:tcPr>
            <w:tcW w:w="2628" w:type="dxa"/>
          </w:tcPr>
          <w:p w:rsidR="00A21100" w:rsidRPr="007F0471" w:rsidRDefault="00A21100" w:rsidP="004251C8">
            <w:r w:rsidRPr="00DB6A90">
              <w:rPr>
                <w:sz w:val="22"/>
                <w:szCs w:val="22"/>
              </w:rPr>
              <w:t>Work Program (</w:t>
            </w:r>
            <w:r>
              <w:rPr>
                <w:sz w:val="22"/>
                <w:szCs w:val="22"/>
              </w:rPr>
              <w:t xml:space="preserve">for </w:t>
            </w:r>
            <w:r w:rsidRPr="00DB6A90">
              <w:rPr>
                <w:sz w:val="22"/>
                <w:szCs w:val="22"/>
              </w:rPr>
              <w:t>FSP</w:t>
            </w:r>
            <w:r>
              <w:rPr>
                <w:sz w:val="22"/>
                <w:szCs w:val="22"/>
              </w:rPr>
              <w:t>s only</w:t>
            </w:r>
            <w:r w:rsidRPr="00DB6A90">
              <w:rPr>
                <w:sz w:val="22"/>
                <w:szCs w:val="22"/>
              </w:rPr>
              <w:t>)</w:t>
            </w:r>
          </w:p>
        </w:tc>
        <w:tc>
          <w:tcPr>
            <w:tcW w:w="1767" w:type="dxa"/>
          </w:tcPr>
          <w:p w:rsidR="00A21100" w:rsidRPr="006D4E1C" w:rsidRDefault="00A21100" w:rsidP="00BC4FEE">
            <w:pPr>
              <w:jc w:val="center"/>
              <w:rPr>
                <w:rFonts w:cs="Times New Roman Bold"/>
              </w:rPr>
            </w:pPr>
            <w:r>
              <w:rPr>
                <w:rFonts w:cs="Times New Roman Bold"/>
                <w:sz w:val="22"/>
                <w:szCs w:val="22"/>
              </w:rPr>
              <w:t>11/12/09</w:t>
            </w:r>
          </w:p>
        </w:tc>
      </w:tr>
      <w:tr w:rsidR="00A21100" w:rsidTr="00583DEC">
        <w:trPr>
          <w:trHeight w:val="300"/>
        </w:trPr>
        <w:tc>
          <w:tcPr>
            <w:tcW w:w="2628" w:type="dxa"/>
          </w:tcPr>
          <w:p w:rsidR="00A21100" w:rsidRPr="007F0471" w:rsidRDefault="00A21100" w:rsidP="004251C8">
            <w:r>
              <w:rPr>
                <w:sz w:val="22"/>
                <w:szCs w:val="22"/>
              </w:rPr>
              <w:t>Agency Approval date</w:t>
            </w:r>
          </w:p>
        </w:tc>
        <w:tc>
          <w:tcPr>
            <w:tcW w:w="1767" w:type="dxa"/>
          </w:tcPr>
          <w:p w:rsidR="00A21100" w:rsidRPr="00F115D9" w:rsidRDefault="00A21100" w:rsidP="004251C8">
            <w:pPr>
              <w:jc w:val="center"/>
            </w:pPr>
            <w:r>
              <w:rPr>
                <w:sz w:val="22"/>
                <w:szCs w:val="22"/>
              </w:rPr>
              <w:t>January 2011</w:t>
            </w:r>
          </w:p>
        </w:tc>
      </w:tr>
      <w:tr w:rsidR="00A21100" w:rsidTr="00583DEC">
        <w:trPr>
          <w:trHeight w:val="300"/>
        </w:trPr>
        <w:tc>
          <w:tcPr>
            <w:tcW w:w="2628" w:type="dxa"/>
          </w:tcPr>
          <w:p w:rsidR="00A21100" w:rsidRPr="007F0471" w:rsidRDefault="00A21100" w:rsidP="004251C8">
            <w:r w:rsidRPr="007F0471">
              <w:rPr>
                <w:sz w:val="22"/>
                <w:szCs w:val="22"/>
              </w:rPr>
              <w:t>Implementation Start</w:t>
            </w:r>
          </w:p>
        </w:tc>
        <w:tc>
          <w:tcPr>
            <w:tcW w:w="1767" w:type="dxa"/>
          </w:tcPr>
          <w:p w:rsidR="00A21100" w:rsidRPr="00F115D9" w:rsidRDefault="00A21100" w:rsidP="004251C8">
            <w:pPr>
              <w:jc w:val="center"/>
            </w:pPr>
            <w:r>
              <w:rPr>
                <w:sz w:val="22"/>
                <w:szCs w:val="22"/>
              </w:rPr>
              <w:t>January 2011</w:t>
            </w:r>
          </w:p>
        </w:tc>
      </w:tr>
      <w:tr w:rsidR="00A21100" w:rsidTr="00583DEC">
        <w:trPr>
          <w:trHeight w:val="282"/>
        </w:trPr>
        <w:tc>
          <w:tcPr>
            <w:tcW w:w="2628" w:type="dxa"/>
          </w:tcPr>
          <w:p w:rsidR="00A21100" w:rsidRPr="007F0471" w:rsidRDefault="00A21100" w:rsidP="004251C8">
            <w:r w:rsidRPr="007F0471">
              <w:rPr>
                <w:sz w:val="22"/>
                <w:szCs w:val="22"/>
              </w:rPr>
              <w:t>Mid-term Evaluation (if planned)</w:t>
            </w:r>
          </w:p>
        </w:tc>
        <w:tc>
          <w:tcPr>
            <w:tcW w:w="1767" w:type="dxa"/>
          </w:tcPr>
          <w:p w:rsidR="00A21100" w:rsidRPr="00F115D9" w:rsidRDefault="00A21100" w:rsidP="004251C8">
            <w:pPr>
              <w:jc w:val="center"/>
            </w:pPr>
            <w:r>
              <w:rPr>
                <w:sz w:val="22"/>
                <w:szCs w:val="22"/>
              </w:rPr>
              <w:t>September 2012</w:t>
            </w:r>
          </w:p>
        </w:tc>
      </w:tr>
      <w:tr w:rsidR="00A21100" w:rsidTr="00583DEC">
        <w:trPr>
          <w:trHeight w:val="275"/>
        </w:trPr>
        <w:tc>
          <w:tcPr>
            <w:tcW w:w="2628" w:type="dxa"/>
          </w:tcPr>
          <w:p w:rsidR="00A21100" w:rsidRPr="007F0471" w:rsidRDefault="00A21100" w:rsidP="004251C8">
            <w:r w:rsidRPr="007F0471">
              <w:rPr>
                <w:sz w:val="22"/>
                <w:szCs w:val="22"/>
              </w:rPr>
              <w:t>Project Closing Date</w:t>
            </w:r>
          </w:p>
        </w:tc>
        <w:tc>
          <w:tcPr>
            <w:tcW w:w="1767" w:type="dxa"/>
          </w:tcPr>
          <w:p w:rsidR="00A21100" w:rsidRPr="00F115D9" w:rsidRDefault="00A21100" w:rsidP="004251C8">
            <w:pPr>
              <w:jc w:val="center"/>
            </w:pPr>
            <w:r>
              <w:rPr>
                <w:sz w:val="22"/>
                <w:szCs w:val="22"/>
              </w:rPr>
              <w:t>July 2014</w:t>
            </w:r>
          </w:p>
        </w:tc>
      </w:tr>
    </w:tbl>
    <w:p w:rsidR="00A21100" w:rsidRDefault="00A21100" w:rsidP="00BA4ADB">
      <w:pPr>
        <w:outlineLvl w:val="0"/>
        <w:rPr>
          <w:rFonts w:ascii="Times New Roman Bold" w:hAnsi="Times New Roman Bold"/>
          <w:b/>
          <w:sz w:val="22"/>
          <w:szCs w:val="22"/>
        </w:rPr>
      </w:pPr>
      <w:r w:rsidRPr="00FD40F3">
        <w:rPr>
          <w:rFonts w:ascii="Times New Roman Bold" w:hAnsi="Times New Roman Bold"/>
          <w:b/>
          <w:caps/>
          <w:sz w:val="22"/>
          <w:szCs w:val="22"/>
          <w:u w:val="single"/>
        </w:rPr>
        <w:t>part i:  project I</w:t>
      </w:r>
      <w:r>
        <w:rPr>
          <w:rFonts w:ascii="Times New Roman Bold" w:hAnsi="Times New Roman Bold"/>
          <w:b/>
          <w:caps/>
          <w:sz w:val="22"/>
          <w:szCs w:val="22"/>
          <w:u w:val="single"/>
        </w:rPr>
        <w:t>nformation</w:t>
      </w:r>
      <w:r w:rsidRPr="00014266">
        <w:rPr>
          <w:rFonts w:ascii="Times New Roman Bold" w:hAnsi="Times New Roman Bold"/>
          <w:b/>
          <w:caps/>
          <w:sz w:val="22"/>
          <w:szCs w:val="22"/>
        </w:rPr>
        <w:t xml:space="preserve">                                           </w:t>
      </w:r>
      <w:r w:rsidRPr="00014266">
        <w:rPr>
          <w:rFonts w:ascii="Times New Roman Bold" w:hAnsi="Times New Roman Bold"/>
          <w:b/>
          <w:sz w:val="22"/>
          <w:szCs w:val="22"/>
        </w:rPr>
        <w:t xml:space="preserve">    </w:t>
      </w:r>
    </w:p>
    <w:p w:rsidR="00A21100" w:rsidRPr="006D4E1C" w:rsidRDefault="00A21100" w:rsidP="00BA4ADB">
      <w:pPr>
        <w:outlineLvl w:val="0"/>
        <w:rPr>
          <w:sz w:val="22"/>
          <w:szCs w:val="22"/>
        </w:rPr>
      </w:pPr>
      <w:r w:rsidRPr="006D4E1C">
        <w:rPr>
          <w:rFonts w:ascii="Times New Roman Bold" w:hAnsi="Times New Roman Bold"/>
          <w:b/>
          <w:smallCaps/>
          <w:sz w:val="22"/>
          <w:szCs w:val="22"/>
        </w:rPr>
        <w:t>GEFSEC Project ID:</w:t>
      </w:r>
      <w:r w:rsidRPr="006D4E1C">
        <w:rPr>
          <w:sz w:val="22"/>
          <w:szCs w:val="22"/>
        </w:rPr>
        <w:t xml:space="preserve"> </w:t>
      </w:r>
      <w:r>
        <w:rPr>
          <w:sz w:val="22"/>
          <w:szCs w:val="22"/>
        </w:rPr>
        <w:t>3900</w:t>
      </w:r>
      <w:r>
        <w:rPr>
          <w:sz w:val="22"/>
          <w:szCs w:val="22"/>
        </w:rPr>
        <w:tab/>
      </w:r>
      <w:r>
        <w:rPr>
          <w:sz w:val="22"/>
          <w:szCs w:val="22"/>
        </w:rPr>
        <w:tab/>
      </w:r>
      <w:r>
        <w:rPr>
          <w:sz w:val="22"/>
          <w:szCs w:val="22"/>
        </w:rPr>
        <w:tab/>
      </w:r>
      <w:r>
        <w:rPr>
          <w:sz w:val="22"/>
          <w:szCs w:val="22"/>
        </w:rPr>
        <w:tab/>
      </w:r>
      <w:r>
        <w:rPr>
          <w:sz w:val="22"/>
          <w:szCs w:val="22"/>
        </w:rPr>
        <w:tab/>
      </w:r>
    </w:p>
    <w:p w:rsidR="00A21100" w:rsidRPr="006D4E1C" w:rsidRDefault="00A21100" w:rsidP="00BA4ADB">
      <w:pPr>
        <w:outlineLvl w:val="0"/>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r>
        <w:rPr>
          <w:sz w:val="22"/>
          <w:szCs w:val="22"/>
        </w:rPr>
        <w:t>4219</w:t>
      </w:r>
    </w:p>
    <w:p w:rsidR="00A21100" w:rsidRPr="006D4E1C" w:rsidRDefault="00A21100" w:rsidP="00BA4ADB">
      <w:pPr>
        <w:outlineLvl w:val="0"/>
        <w:rPr>
          <w:sz w:val="22"/>
          <w:szCs w:val="22"/>
        </w:rPr>
      </w:pPr>
      <w:proofErr w:type="gramStart"/>
      <w:r w:rsidRPr="006D4E1C">
        <w:rPr>
          <w:rFonts w:ascii="Times New Roman Bold" w:hAnsi="Times New Roman Bold"/>
          <w:b/>
          <w:smallCaps/>
          <w:sz w:val="22"/>
          <w:szCs w:val="22"/>
        </w:rPr>
        <w:t>Country</w:t>
      </w:r>
      <w:r>
        <w:rPr>
          <w:rFonts w:ascii="Times New Roman Bold" w:hAnsi="Times New Roman Bold"/>
          <w:b/>
          <w:smallCaps/>
          <w:sz w:val="22"/>
          <w:szCs w:val="22"/>
        </w:rPr>
        <w:t>(</w:t>
      </w:r>
      <w:proofErr w:type="spellStart"/>
      <w:proofErr w:type="gramEnd"/>
      <w:r>
        <w:rPr>
          <w:rFonts w:ascii="Times New Roman Bold" w:hAnsi="Times New Roman Bold"/>
          <w:b/>
          <w:smallCaps/>
          <w:sz w:val="22"/>
          <w:szCs w:val="22"/>
        </w:rPr>
        <w:t>ies</w:t>
      </w:r>
      <w:proofErr w:type="spellEnd"/>
      <w:r>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r>
        <w:rPr>
          <w:sz w:val="22"/>
          <w:szCs w:val="22"/>
        </w:rPr>
        <w:t>Global</w:t>
      </w:r>
    </w:p>
    <w:p w:rsidR="00A21100" w:rsidRDefault="00A21100" w:rsidP="00D44717">
      <w:pPr>
        <w:rPr>
          <w:sz w:val="22"/>
          <w:szCs w:val="22"/>
        </w:rPr>
      </w:pPr>
      <w:r w:rsidRPr="006D4E1C">
        <w:rPr>
          <w:rFonts w:ascii="Times New Roman Bold" w:hAnsi="Times New Roman Bold"/>
          <w:b/>
          <w:smallCaps/>
          <w:sz w:val="22"/>
          <w:szCs w:val="22"/>
        </w:rPr>
        <w:t>Project Title:</w:t>
      </w:r>
      <w:r w:rsidRPr="006D4E1C">
        <w:rPr>
          <w:sz w:val="22"/>
          <w:szCs w:val="22"/>
        </w:rPr>
        <w:t xml:space="preserve"> </w:t>
      </w:r>
      <w:r>
        <w:rPr>
          <w:sz w:val="22"/>
          <w:szCs w:val="22"/>
        </w:rPr>
        <w:t>GEF IW</w:t>
      </w:r>
      <w:proofErr w:type="gramStart"/>
      <w:r>
        <w:rPr>
          <w:sz w:val="22"/>
          <w:szCs w:val="22"/>
        </w:rPr>
        <w:t>:LEARN</w:t>
      </w:r>
      <w:proofErr w:type="gramEnd"/>
      <w:r w:rsidRPr="00D06953">
        <w:rPr>
          <w:sz w:val="22"/>
          <w:szCs w:val="22"/>
        </w:rPr>
        <w:t>: "Strengthening IW Portfolio Delivery</w:t>
      </w:r>
      <w:r>
        <w:rPr>
          <w:sz w:val="22"/>
          <w:szCs w:val="22"/>
        </w:rPr>
        <w:t xml:space="preserve"> </w:t>
      </w:r>
    </w:p>
    <w:p w:rsidR="00A21100" w:rsidRPr="006D4E1C" w:rsidRDefault="00A21100" w:rsidP="00D44717">
      <w:pPr>
        <w:rPr>
          <w:sz w:val="22"/>
          <w:szCs w:val="22"/>
        </w:rPr>
      </w:pPr>
      <w:proofErr w:type="gramStart"/>
      <w:r w:rsidRPr="00D06953">
        <w:rPr>
          <w:sz w:val="22"/>
          <w:szCs w:val="22"/>
        </w:rPr>
        <w:t>and</w:t>
      </w:r>
      <w:proofErr w:type="gramEnd"/>
      <w:r w:rsidRPr="00D06953">
        <w:rPr>
          <w:sz w:val="22"/>
          <w:szCs w:val="22"/>
        </w:rPr>
        <w:t xml:space="preserve"> Impact.</w:t>
      </w:r>
      <w:r>
        <w:rPr>
          <w:sz w:val="20"/>
        </w:rPr>
        <w:t>”</w:t>
      </w:r>
    </w:p>
    <w:p w:rsidR="00A21100" w:rsidRDefault="00A21100" w:rsidP="00BA4ADB">
      <w:pPr>
        <w:outlineLvl w:val="0"/>
        <w:rPr>
          <w:sz w:val="22"/>
          <w:szCs w:val="22"/>
        </w:rPr>
      </w:pPr>
      <w:r w:rsidRPr="006D4E1C">
        <w:rPr>
          <w:rFonts w:ascii="Times New Roman Bold" w:hAnsi="Times New Roman Bold"/>
          <w:b/>
          <w:smallCaps/>
          <w:sz w:val="22"/>
          <w:szCs w:val="22"/>
        </w:rPr>
        <w:t xml:space="preserve">GEF </w:t>
      </w:r>
      <w:proofErr w:type="gramStart"/>
      <w:r w:rsidRPr="006D4E1C">
        <w:rPr>
          <w:rFonts w:ascii="Times New Roman Bold" w:hAnsi="Times New Roman Bold"/>
          <w:b/>
          <w:smallCaps/>
          <w:sz w:val="22"/>
          <w:szCs w:val="22"/>
        </w:rPr>
        <w:t>Agency</w:t>
      </w:r>
      <w:r>
        <w:rPr>
          <w:rFonts w:ascii="Times New Roman Bold" w:hAnsi="Times New Roman Bold"/>
          <w:b/>
          <w:smallCaps/>
          <w:sz w:val="22"/>
          <w:szCs w:val="22"/>
        </w:rPr>
        <w:t>(</w:t>
      </w:r>
      <w:proofErr w:type="spellStart"/>
      <w:proofErr w:type="gramEnd"/>
      <w:r>
        <w:rPr>
          <w:rFonts w:ascii="Times New Roman Bold" w:hAnsi="Times New Roman Bold"/>
          <w:b/>
          <w:smallCaps/>
          <w:sz w:val="22"/>
          <w:szCs w:val="22"/>
        </w:rPr>
        <w:t>ies</w:t>
      </w:r>
      <w:proofErr w:type="spellEnd"/>
      <w:r>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bookmarkStart w:id="1" w:name="GEF_IA_1"/>
      <w:r>
        <w:rPr>
          <w:sz w:val="22"/>
          <w:szCs w:val="22"/>
        </w:rPr>
        <w:t>UNDP, UNEP</w:t>
      </w:r>
      <w:bookmarkEnd w:id="1"/>
    </w:p>
    <w:p w:rsidR="00A21100" w:rsidRPr="006D4E1C" w:rsidRDefault="00A21100" w:rsidP="00482581">
      <w:pPr>
        <w:outlineLvl w:val="0"/>
        <w:rPr>
          <w:sz w:val="22"/>
          <w:szCs w:val="22"/>
        </w:rPr>
      </w:pPr>
      <w:r w:rsidRPr="006D4E1C">
        <w:rPr>
          <w:rFonts w:ascii="Times New Roman Bold" w:hAnsi="Times New Roman Bold"/>
          <w:b/>
          <w:smallCaps/>
          <w:sz w:val="22"/>
          <w:szCs w:val="22"/>
        </w:rPr>
        <w:t>Other Executing partner</w:t>
      </w:r>
      <w:r>
        <w:rPr>
          <w:rFonts w:ascii="Times New Roman Bold" w:hAnsi="Times New Roman Bold"/>
          <w:b/>
          <w:smallCaps/>
          <w:sz w:val="22"/>
          <w:szCs w:val="22"/>
        </w:rPr>
        <w:t>(</w:t>
      </w:r>
      <w:r w:rsidRPr="006D4E1C">
        <w:rPr>
          <w:rFonts w:ascii="Times New Roman Bold" w:hAnsi="Times New Roman Bold"/>
          <w:b/>
          <w:smallCaps/>
          <w:sz w:val="22"/>
          <w:szCs w:val="22"/>
        </w:rPr>
        <w:t>s</w:t>
      </w:r>
      <w:r>
        <w:rPr>
          <w:rFonts w:ascii="Times New Roman Bold" w:hAnsi="Times New Roman Bold"/>
          <w:b/>
          <w:smallCaps/>
          <w:sz w:val="22"/>
          <w:szCs w:val="22"/>
        </w:rPr>
        <w:t>)</w:t>
      </w:r>
      <w:r w:rsidRPr="006D4E1C">
        <w:rPr>
          <w:rFonts w:ascii="Times New Roman Bold" w:hAnsi="Times New Roman Bold"/>
          <w:b/>
          <w:smallCaps/>
          <w:sz w:val="22"/>
          <w:szCs w:val="22"/>
        </w:rPr>
        <w:t xml:space="preserve">: </w:t>
      </w:r>
      <w:r>
        <w:rPr>
          <w:sz w:val="22"/>
          <w:szCs w:val="22"/>
        </w:rPr>
        <w:t>UNOPS, UNEP-DEWA, UNESCO, GWP-Med, UNU-INWEH</w:t>
      </w:r>
      <w:r>
        <w:rPr>
          <w:sz w:val="22"/>
          <w:szCs w:val="22"/>
        </w:rPr>
        <w:tab/>
      </w:r>
    </w:p>
    <w:p w:rsidR="00A21100" w:rsidRPr="00EE19C6" w:rsidRDefault="00A21100" w:rsidP="00BA4ADB">
      <w:pPr>
        <w:outlineLvl w:val="0"/>
        <w:rPr>
          <w:sz w:val="22"/>
          <w:szCs w:val="22"/>
        </w:rPr>
      </w:pPr>
      <w:r w:rsidRPr="00EE19C6">
        <w:rPr>
          <w:rFonts w:ascii="Times New Roman Bold" w:hAnsi="Times New Roman Bold"/>
          <w:b/>
          <w:smallCaps/>
          <w:sz w:val="22"/>
          <w:szCs w:val="22"/>
        </w:rPr>
        <w:t>GEF Focal Area</w:t>
      </w:r>
      <w:r>
        <w:rPr>
          <w:rFonts w:ascii="Times New Roman Bold" w:hAnsi="Times New Roman Bold"/>
          <w:b/>
          <w:smallCaps/>
          <w:sz w:val="22"/>
          <w:szCs w:val="22"/>
        </w:rPr>
        <w:t>(</w:t>
      </w:r>
      <w:r>
        <w:rPr>
          <w:rFonts w:ascii="Times New Roman Bold" w:hAnsi="Times New Roman Bold"/>
          <w:b/>
          <w:sz w:val="22"/>
        </w:rPr>
        <w:t>s</w:t>
      </w:r>
      <w:r>
        <w:rPr>
          <w:rFonts w:ascii="Times New Roman Bold" w:hAnsi="Times New Roman Bold"/>
          <w:b/>
          <w:smallCaps/>
          <w:sz w:val="22"/>
          <w:szCs w:val="22"/>
        </w:rPr>
        <w:t>)</w:t>
      </w:r>
      <w:r w:rsidRPr="00EE19C6">
        <w:rPr>
          <w:rFonts w:ascii="Times New Roman Bold" w:hAnsi="Times New Roman Bold"/>
          <w:b/>
          <w:smallCaps/>
          <w:sz w:val="22"/>
          <w:szCs w:val="22"/>
        </w:rPr>
        <w:t>:</w:t>
      </w:r>
      <w:r w:rsidRPr="00EE19C6">
        <w:rPr>
          <w:sz w:val="22"/>
          <w:szCs w:val="22"/>
        </w:rPr>
        <w:t xml:space="preserve"> </w:t>
      </w:r>
      <w:r w:rsidR="00AD7E0D" w:rsidRPr="00EE19C6">
        <w:rPr>
          <w:sz w:val="22"/>
          <w:szCs w:val="22"/>
        </w:rPr>
        <w:fldChar w:fldCharType="begin"/>
      </w:r>
      <w:r w:rsidRPr="00EE19C6">
        <w:rPr>
          <w:sz w:val="22"/>
          <w:szCs w:val="22"/>
        </w:rPr>
        <w:instrText xml:space="preserve"> FORMDROPDOWN </w:instrText>
      </w:r>
      <w:r w:rsidR="00AD7E0D" w:rsidRPr="00EE19C6">
        <w:rPr>
          <w:sz w:val="22"/>
          <w:szCs w:val="22"/>
        </w:rPr>
        <w:fldChar w:fldCharType="end"/>
      </w:r>
      <w:r>
        <w:rPr>
          <w:sz w:val="22"/>
          <w:szCs w:val="22"/>
        </w:rPr>
        <w:t xml:space="preserve">International Waters </w:t>
      </w:r>
    </w:p>
    <w:p w:rsidR="00A21100" w:rsidRPr="00AB1359" w:rsidRDefault="00A21100" w:rsidP="00BA4ADB">
      <w:pPr>
        <w:outlineLvl w:val="0"/>
        <w:rPr>
          <w:sz w:val="20"/>
          <w:szCs w:val="20"/>
        </w:rPr>
      </w:pPr>
      <w:r w:rsidRPr="00EE19C6">
        <w:rPr>
          <w:b/>
          <w:smallCaps/>
          <w:sz w:val="22"/>
        </w:rPr>
        <w:t>GEF-4 Str</w:t>
      </w:r>
      <w:r w:rsidRPr="00267889">
        <w:rPr>
          <w:rFonts w:ascii="Times New Roman Bold" w:hAnsi="Times New Roman Bold"/>
          <w:b/>
          <w:smallCaps/>
          <w:sz w:val="22"/>
        </w:rPr>
        <w:t>ategic prog</w:t>
      </w:r>
      <w:r w:rsidRPr="00EE19C6">
        <w:rPr>
          <w:b/>
          <w:smallCaps/>
          <w:sz w:val="22"/>
        </w:rPr>
        <w:t>ra</w:t>
      </w:r>
      <w:r w:rsidRPr="00267889">
        <w:rPr>
          <w:rFonts w:ascii="Times New Roman Bold" w:hAnsi="Times New Roman Bold"/>
          <w:b/>
          <w:smallCaps/>
          <w:sz w:val="22"/>
        </w:rPr>
        <w:t>m(</w:t>
      </w:r>
      <w:r>
        <w:rPr>
          <w:rFonts w:ascii="Times New Roman Bold" w:hAnsi="Times New Roman Bold"/>
          <w:b/>
          <w:sz w:val="22"/>
        </w:rPr>
        <w:t>s</w:t>
      </w:r>
      <w:r w:rsidRPr="00267889">
        <w:rPr>
          <w:rFonts w:ascii="Times New Roman Bold" w:hAnsi="Times New Roman Bold"/>
          <w:b/>
          <w:smallCaps/>
          <w:sz w:val="22"/>
        </w:rPr>
        <w:t>)</w:t>
      </w:r>
      <w:r w:rsidRPr="00EE19C6">
        <w:t xml:space="preserve">: </w:t>
      </w:r>
      <w:r w:rsidRPr="00F069DC">
        <w:rPr>
          <w:sz w:val="22"/>
          <w:szCs w:val="22"/>
        </w:rPr>
        <w:t>Cross-cutting IW SP 1, 2, 3, 4</w:t>
      </w:r>
      <w:r>
        <w:t xml:space="preserve"> </w:t>
      </w:r>
    </w:p>
    <w:p w:rsidR="00A21100" w:rsidRDefault="00A21100" w:rsidP="00BA4ADB">
      <w:pPr>
        <w:spacing w:after="120"/>
        <w:outlineLvl w:val="0"/>
        <w:rPr>
          <w:b/>
          <w:smallCaps/>
          <w:sz w:val="22"/>
          <w:szCs w:val="22"/>
        </w:rPr>
      </w:pPr>
      <w:r>
        <w:rPr>
          <w:b/>
          <w:smallCaps/>
          <w:sz w:val="22"/>
          <w:szCs w:val="22"/>
        </w:rPr>
        <w:t xml:space="preserve">Name of parent program/umbrella project:  </w:t>
      </w:r>
      <w:bookmarkStart w:id="2" w:name="ParentProjectName"/>
      <w:r w:rsidR="00AD7E0D">
        <w:rPr>
          <w:b/>
          <w:smallCaps/>
          <w:sz w:val="22"/>
          <w:szCs w:val="22"/>
        </w:rPr>
        <w:fldChar w:fldCharType="begin">
          <w:ffData>
            <w:name w:val="ParentProjectName"/>
            <w:enabled/>
            <w:calcOnExit w:val="0"/>
            <w:textInput>
              <w:default w:val="MENARID"/>
            </w:textInput>
          </w:ffData>
        </w:fldChar>
      </w:r>
      <w:r>
        <w:rPr>
          <w:b/>
          <w:smallCaps/>
          <w:sz w:val="22"/>
          <w:szCs w:val="22"/>
        </w:rPr>
        <w:instrText xml:space="preserve"> FORMTEXT </w:instrText>
      </w:r>
      <w:r w:rsidR="00AD7E0D">
        <w:rPr>
          <w:b/>
          <w:smallCaps/>
          <w:sz w:val="22"/>
          <w:szCs w:val="22"/>
        </w:rPr>
      </w:r>
      <w:r w:rsidR="00AD7E0D">
        <w:rPr>
          <w:b/>
          <w:smallCaps/>
          <w:sz w:val="22"/>
          <w:szCs w:val="22"/>
        </w:rPr>
        <w:fldChar w:fldCharType="separate"/>
      </w:r>
      <w:r>
        <w:rPr>
          <w:b/>
          <w:smallCaps/>
          <w:noProof/>
          <w:sz w:val="22"/>
          <w:szCs w:val="22"/>
        </w:rPr>
        <w:t>MENARID</w:t>
      </w:r>
      <w:r w:rsidR="00AD7E0D">
        <w:rPr>
          <w:b/>
          <w:smallCaps/>
          <w:sz w:val="22"/>
          <w:szCs w:val="22"/>
        </w:rPr>
        <w:fldChar w:fldCharType="end"/>
      </w:r>
      <w:bookmarkEnd w:id="2"/>
    </w:p>
    <w:p w:rsidR="00A21100" w:rsidRPr="00CB3EDD" w:rsidRDefault="00A21100" w:rsidP="00E22BE7">
      <w:pPr>
        <w:pStyle w:val="Footer"/>
        <w:numPr>
          <w:ilvl w:val="0"/>
          <w:numId w:val="2"/>
        </w:numPr>
        <w:tabs>
          <w:tab w:val="clear" w:pos="720"/>
          <w:tab w:val="clear" w:pos="4320"/>
          <w:tab w:val="clear" w:pos="8640"/>
        </w:tabs>
        <w:spacing w:after="80"/>
        <w:ind w:left="360"/>
        <w:rPr>
          <w:b/>
          <w:smallCaps/>
          <w:sz w:val="22"/>
          <w:szCs w:val="22"/>
        </w:rPr>
      </w:pPr>
      <w:r w:rsidRPr="001A04CA">
        <w:rPr>
          <w:rFonts w:ascii="Times New Roman Bold" w:hAnsi="Times New Roman Bold"/>
          <w:b/>
          <w:smallCaps/>
          <w:sz w:val="22"/>
          <w:szCs w:val="22"/>
        </w:rPr>
        <w:t xml:space="preserve">Project </w:t>
      </w:r>
      <w:r>
        <w:rPr>
          <w:rFonts w:ascii="Times New Roman Bold" w:hAnsi="Times New Roman Bold"/>
          <w:b/>
          <w:smallCaps/>
          <w:sz w:val="22"/>
          <w:szCs w:val="22"/>
        </w:rPr>
        <w:t xml:space="preserve">framework </w:t>
      </w:r>
      <w:r>
        <w:rPr>
          <w:rFonts w:ascii="Times New Roman Bold" w:hAnsi="Times New Roman Bold"/>
          <w:smallCaps/>
          <w:sz w:val="22"/>
          <w:szCs w:val="22"/>
        </w:rPr>
        <w:t xml:space="preserve"> </w:t>
      </w:r>
      <w:r>
        <w:rPr>
          <w:rFonts w:hAnsi="Times New Roman Bold"/>
          <w:sz w:val="20"/>
          <w:szCs w:val="20"/>
        </w:rPr>
        <w:t>(Expand table as necessary)</w:t>
      </w:r>
    </w:p>
    <w:tbl>
      <w:tblPr>
        <w:tblW w:w="11466"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990"/>
        <w:gridCol w:w="2430"/>
        <w:gridCol w:w="2250"/>
        <w:gridCol w:w="1026"/>
        <w:gridCol w:w="414"/>
        <w:gridCol w:w="1026"/>
        <w:gridCol w:w="474"/>
        <w:gridCol w:w="66"/>
        <w:gridCol w:w="1170"/>
      </w:tblGrid>
      <w:tr w:rsidR="00A21100" w:rsidRPr="00A55C9A" w:rsidTr="009E14A1">
        <w:tc>
          <w:tcPr>
            <w:tcW w:w="11466" w:type="dxa"/>
            <w:gridSpan w:val="10"/>
          </w:tcPr>
          <w:p w:rsidR="00A21100" w:rsidRPr="00A55C9A" w:rsidRDefault="00A21100" w:rsidP="004251C8">
            <w:pPr>
              <w:autoSpaceDE w:val="0"/>
              <w:autoSpaceDN w:val="0"/>
              <w:adjustRightInd w:val="0"/>
              <w:ind w:right="-108"/>
              <w:rPr>
                <w:rFonts w:ascii="TimesNewRomanPSMT" w:hAnsi="TimesNewRomanPSMT" w:cs="TimesNewRomanPSMT"/>
                <w:sz w:val="18"/>
                <w:szCs w:val="18"/>
              </w:rPr>
            </w:pPr>
            <w:r w:rsidRPr="00A55C9A">
              <w:rPr>
                <w:rFonts w:hAnsi="Times New Roman Bold"/>
                <w:b/>
                <w:sz w:val="18"/>
                <w:szCs w:val="18"/>
              </w:rPr>
              <w:t>Project Objective</w:t>
            </w:r>
            <w:r w:rsidRPr="00A55C9A">
              <w:rPr>
                <w:rFonts w:hAnsi="Times New Roman Bold"/>
                <w:sz w:val="18"/>
                <w:szCs w:val="18"/>
              </w:rPr>
              <w:t xml:space="preserve">:  </w:t>
            </w:r>
            <w:r w:rsidRPr="00A55C9A">
              <w:rPr>
                <w:rFonts w:ascii="TimesNewRomanPSMT" w:hAnsi="TimesNewRomanPSMT" w:cs="TimesNewRomanPSMT"/>
                <w:sz w:val="18"/>
                <w:szCs w:val="18"/>
              </w:rPr>
              <w:t>To strengthen global portfolio experience sharing and learning, dialogue facilitation, targeted knowledge</w:t>
            </w:r>
          </w:p>
          <w:p w:rsidR="00A21100" w:rsidRPr="00A55C9A" w:rsidRDefault="00A21100" w:rsidP="00235A09">
            <w:pPr>
              <w:autoSpaceDE w:val="0"/>
              <w:autoSpaceDN w:val="0"/>
              <w:adjustRightInd w:val="0"/>
              <w:rPr>
                <w:rFonts w:ascii="TimesNewRomanPSMT" w:hAnsi="TimesNewRomanPSMT" w:cs="TimesNewRomanPSMT"/>
                <w:sz w:val="18"/>
                <w:szCs w:val="18"/>
              </w:rPr>
            </w:pPr>
            <w:r w:rsidRPr="00A55C9A">
              <w:rPr>
                <w:rFonts w:ascii="TimesNewRomanPSMT" w:hAnsi="TimesNewRomanPSMT" w:cs="TimesNewRomanPSMT"/>
                <w:sz w:val="18"/>
                <w:szCs w:val="18"/>
              </w:rPr>
              <w:t>sharing and replication in order to enhance the efficiency and effectiveness of GEF IW projects to deliver tangible results in</w:t>
            </w:r>
          </w:p>
          <w:p w:rsidR="00A21100" w:rsidRPr="00A55C9A" w:rsidRDefault="00A21100" w:rsidP="00235A09">
            <w:pPr>
              <w:autoSpaceDE w:val="0"/>
              <w:autoSpaceDN w:val="0"/>
              <w:adjustRightInd w:val="0"/>
              <w:rPr>
                <w:rFonts w:ascii="TimesNewRomanPSMT" w:hAnsi="TimesNewRomanPSMT" w:cs="TimesNewRomanPSMT"/>
                <w:sz w:val="18"/>
                <w:szCs w:val="18"/>
              </w:rPr>
            </w:pPr>
            <w:proofErr w:type="gramStart"/>
            <w:r w:rsidRPr="00A55C9A">
              <w:rPr>
                <w:sz w:val="18"/>
                <w:szCs w:val="18"/>
              </w:rPr>
              <w:t>partnership</w:t>
            </w:r>
            <w:proofErr w:type="gramEnd"/>
            <w:r w:rsidRPr="00A55C9A">
              <w:rPr>
                <w:sz w:val="18"/>
                <w:szCs w:val="18"/>
              </w:rPr>
              <w:t xml:space="preserve"> with other IW initiatives.</w:t>
            </w:r>
          </w:p>
        </w:tc>
      </w:tr>
      <w:tr w:rsidR="00A21100" w:rsidRPr="00A55C9A" w:rsidTr="004750AE">
        <w:trPr>
          <w:trHeight w:val="287"/>
        </w:trPr>
        <w:tc>
          <w:tcPr>
            <w:tcW w:w="1620" w:type="dxa"/>
            <w:vMerge w:val="restart"/>
            <w:shd w:val="clear" w:color="auto" w:fill="95B3D7"/>
          </w:tcPr>
          <w:p w:rsidR="00A21100" w:rsidRPr="00A55C9A" w:rsidRDefault="00A21100" w:rsidP="00644C87">
            <w:pPr>
              <w:pStyle w:val="Heading3"/>
              <w:ind w:left="72"/>
              <w:rPr>
                <w:bCs w:val="0"/>
                <w:iCs/>
                <w:color w:val="000000"/>
                <w:sz w:val="18"/>
                <w:szCs w:val="18"/>
              </w:rPr>
            </w:pPr>
            <w:r w:rsidRPr="00A55C9A">
              <w:rPr>
                <w:bCs w:val="0"/>
                <w:iCs/>
                <w:color w:val="000000"/>
                <w:sz w:val="18"/>
                <w:szCs w:val="18"/>
              </w:rPr>
              <w:t>Project Components</w:t>
            </w:r>
          </w:p>
        </w:tc>
        <w:tc>
          <w:tcPr>
            <w:tcW w:w="990" w:type="dxa"/>
            <w:vMerge w:val="restart"/>
            <w:shd w:val="clear" w:color="auto" w:fill="95B3D7"/>
          </w:tcPr>
          <w:p w:rsidR="00A21100" w:rsidRPr="00A55C9A" w:rsidRDefault="00A21100" w:rsidP="00644C87">
            <w:pPr>
              <w:pStyle w:val="Heading3"/>
              <w:ind w:left="72"/>
              <w:rPr>
                <w:bCs w:val="0"/>
                <w:iCs/>
                <w:color w:val="000000"/>
                <w:sz w:val="18"/>
                <w:szCs w:val="18"/>
              </w:rPr>
            </w:pPr>
            <w:r w:rsidRPr="00A55C9A">
              <w:rPr>
                <w:bCs w:val="0"/>
                <w:iCs/>
                <w:color w:val="000000"/>
                <w:sz w:val="18"/>
                <w:szCs w:val="18"/>
              </w:rPr>
              <w:t>Indicate whether Investment, TA, or STA</w:t>
            </w:r>
            <w:r w:rsidRPr="00A55C9A">
              <w:rPr>
                <w:bCs w:val="0"/>
                <w:iCs/>
                <w:color w:val="000000"/>
                <w:sz w:val="18"/>
                <w:szCs w:val="18"/>
                <w:vertAlign w:val="superscript"/>
              </w:rPr>
              <w:t>2</w:t>
            </w:r>
          </w:p>
        </w:tc>
        <w:tc>
          <w:tcPr>
            <w:tcW w:w="2430" w:type="dxa"/>
            <w:vMerge w:val="restart"/>
            <w:shd w:val="clear" w:color="auto" w:fill="95B3D7"/>
          </w:tcPr>
          <w:p w:rsidR="00A21100" w:rsidRPr="00A55C9A" w:rsidRDefault="00A21100" w:rsidP="00644C87">
            <w:pPr>
              <w:pStyle w:val="Heading3"/>
              <w:ind w:left="72"/>
              <w:jc w:val="center"/>
              <w:rPr>
                <w:b w:val="0"/>
                <w:bCs w:val="0"/>
                <w:iCs/>
                <w:color w:val="000000"/>
                <w:sz w:val="18"/>
                <w:szCs w:val="18"/>
              </w:rPr>
            </w:pPr>
          </w:p>
          <w:p w:rsidR="00A21100" w:rsidRPr="00A55C9A" w:rsidRDefault="00A21100" w:rsidP="00644C87">
            <w:pPr>
              <w:jc w:val="center"/>
              <w:rPr>
                <w:b/>
                <w:sz w:val="18"/>
                <w:szCs w:val="18"/>
              </w:rPr>
            </w:pPr>
            <w:r w:rsidRPr="00A55C9A">
              <w:rPr>
                <w:b/>
                <w:sz w:val="18"/>
                <w:szCs w:val="18"/>
              </w:rPr>
              <w:t>Expected Outcomes</w:t>
            </w:r>
          </w:p>
        </w:tc>
        <w:tc>
          <w:tcPr>
            <w:tcW w:w="2250" w:type="dxa"/>
            <w:vMerge w:val="restart"/>
            <w:shd w:val="clear" w:color="auto" w:fill="95B3D7"/>
          </w:tcPr>
          <w:p w:rsidR="00A21100" w:rsidRPr="00A55C9A" w:rsidRDefault="00A21100" w:rsidP="00644C87">
            <w:pPr>
              <w:pStyle w:val="Heading3"/>
              <w:jc w:val="center"/>
              <w:rPr>
                <w:bCs w:val="0"/>
                <w:iCs/>
                <w:color w:val="000000"/>
                <w:sz w:val="18"/>
                <w:szCs w:val="18"/>
              </w:rPr>
            </w:pPr>
          </w:p>
          <w:p w:rsidR="00A21100" w:rsidRPr="00A55C9A" w:rsidRDefault="00A21100" w:rsidP="00644C87">
            <w:pPr>
              <w:pStyle w:val="Heading3"/>
              <w:jc w:val="center"/>
              <w:rPr>
                <w:b w:val="0"/>
                <w:bCs w:val="0"/>
                <w:iCs/>
                <w:color w:val="000000"/>
                <w:sz w:val="18"/>
                <w:szCs w:val="18"/>
              </w:rPr>
            </w:pPr>
            <w:r w:rsidRPr="00A55C9A">
              <w:rPr>
                <w:bCs w:val="0"/>
                <w:iCs/>
                <w:color w:val="000000"/>
                <w:sz w:val="18"/>
                <w:szCs w:val="18"/>
              </w:rPr>
              <w:t>Expected Outputs</w:t>
            </w:r>
            <w:r w:rsidRPr="00A55C9A">
              <w:rPr>
                <w:b w:val="0"/>
                <w:bCs w:val="0"/>
                <w:iCs/>
                <w:color w:val="000000"/>
                <w:sz w:val="18"/>
                <w:szCs w:val="18"/>
              </w:rPr>
              <w:t xml:space="preserve"> </w:t>
            </w:r>
          </w:p>
        </w:tc>
        <w:tc>
          <w:tcPr>
            <w:tcW w:w="1440" w:type="dxa"/>
            <w:gridSpan w:val="2"/>
            <w:shd w:val="clear" w:color="auto" w:fill="95B3D7"/>
          </w:tcPr>
          <w:p w:rsidR="00A21100" w:rsidRPr="00A55C9A" w:rsidRDefault="00A21100" w:rsidP="00644C87">
            <w:pPr>
              <w:pStyle w:val="Heading3"/>
              <w:jc w:val="center"/>
              <w:rPr>
                <w:bCs w:val="0"/>
                <w:iCs/>
                <w:color w:val="000000"/>
                <w:sz w:val="18"/>
                <w:szCs w:val="18"/>
              </w:rPr>
            </w:pPr>
          </w:p>
          <w:p w:rsidR="00A21100" w:rsidRPr="00A55C9A" w:rsidRDefault="00A21100" w:rsidP="00644C87">
            <w:pPr>
              <w:pStyle w:val="Heading3"/>
              <w:jc w:val="center"/>
              <w:rPr>
                <w:bCs w:val="0"/>
                <w:iCs/>
                <w:color w:val="000000"/>
                <w:sz w:val="18"/>
                <w:szCs w:val="18"/>
              </w:rPr>
            </w:pPr>
            <w:r w:rsidRPr="00A55C9A">
              <w:rPr>
                <w:bCs w:val="0"/>
                <w:iCs/>
                <w:color w:val="000000"/>
                <w:sz w:val="18"/>
                <w:szCs w:val="18"/>
              </w:rPr>
              <w:t>GEF Financing</w:t>
            </w:r>
            <w:r w:rsidRPr="00A55C9A">
              <w:rPr>
                <w:bCs w:val="0"/>
                <w:iCs/>
                <w:color w:val="000000"/>
                <w:sz w:val="18"/>
                <w:szCs w:val="18"/>
                <w:vertAlign w:val="superscript"/>
              </w:rPr>
              <w:t>1</w:t>
            </w:r>
          </w:p>
        </w:tc>
        <w:tc>
          <w:tcPr>
            <w:tcW w:w="1566" w:type="dxa"/>
            <w:gridSpan w:val="3"/>
            <w:shd w:val="clear" w:color="auto" w:fill="95B3D7"/>
          </w:tcPr>
          <w:p w:rsidR="00A21100" w:rsidRPr="00A55C9A" w:rsidRDefault="00A21100" w:rsidP="00644C87">
            <w:pPr>
              <w:jc w:val="center"/>
              <w:rPr>
                <w:b/>
                <w:bCs/>
                <w:iCs/>
                <w:color w:val="000000"/>
                <w:sz w:val="18"/>
                <w:szCs w:val="18"/>
              </w:rPr>
            </w:pPr>
          </w:p>
          <w:p w:rsidR="00A21100" w:rsidRPr="00A55C9A" w:rsidRDefault="00A21100" w:rsidP="00644C87">
            <w:pPr>
              <w:jc w:val="center"/>
              <w:rPr>
                <w:b/>
                <w:bCs/>
                <w:sz w:val="18"/>
                <w:szCs w:val="18"/>
              </w:rPr>
            </w:pPr>
            <w:r w:rsidRPr="00A55C9A">
              <w:rPr>
                <w:b/>
                <w:bCs/>
                <w:iCs/>
                <w:color w:val="000000"/>
                <w:sz w:val="18"/>
                <w:szCs w:val="18"/>
              </w:rPr>
              <w:t>Co-Financing</w:t>
            </w:r>
            <w:r w:rsidRPr="00A55C9A">
              <w:rPr>
                <w:b/>
                <w:bCs/>
                <w:iCs/>
                <w:color w:val="000000"/>
                <w:sz w:val="18"/>
                <w:szCs w:val="18"/>
                <w:vertAlign w:val="superscript"/>
              </w:rPr>
              <w:t>1</w:t>
            </w:r>
          </w:p>
        </w:tc>
        <w:tc>
          <w:tcPr>
            <w:tcW w:w="1170" w:type="dxa"/>
            <w:vMerge w:val="restart"/>
            <w:shd w:val="clear" w:color="auto" w:fill="95B3D7"/>
          </w:tcPr>
          <w:p w:rsidR="00A21100" w:rsidRPr="00A55C9A" w:rsidRDefault="00A21100" w:rsidP="00644C87">
            <w:pPr>
              <w:ind w:right="-108"/>
              <w:rPr>
                <w:b/>
                <w:bCs/>
                <w:iCs/>
                <w:color w:val="000000"/>
                <w:sz w:val="18"/>
                <w:szCs w:val="18"/>
              </w:rPr>
            </w:pPr>
          </w:p>
          <w:p w:rsidR="00A21100" w:rsidRPr="00A55C9A" w:rsidRDefault="00A21100">
            <w:pPr>
              <w:ind w:right="-108"/>
              <w:jc w:val="center"/>
              <w:rPr>
                <w:b/>
                <w:bCs/>
                <w:iCs/>
                <w:color w:val="000000"/>
                <w:sz w:val="18"/>
                <w:szCs w:val="18"/>
              </w:rPr>
            </w:pPr>
            <w:r w:rsidRPr="00A55C9A">
              <w:rPr>
                <w:b/>
                <w:bCs/>
                <w:iCs/>
                <w:color w:val="000000"/>
                <w:sz w:val="18"/>
                <w:szCs w:val="18"/>
              </w:rPr>
              <w:t>Total ($)</w:t>
            </w:r>
          </w:p>
          <w:p w:rsidR="00A21100" w:rsidRPr="00A55C9A" w:rsidRDefault="00A21100" w:rsidP="00644C87">
            <w:pPr>
              <w:ind w:right="-108"/>
              <w:jc w:val="center"/>
              <w:rPr>
                <w:bCs/>
                <w:iCs/>
                <w:color w:val="000000"/>
                <w:sz w:val="18"/>
                <w:szCs w:val="18"/>
              </w:rPr>
            </w:pPr>
            <w:r w:rsidRPr="00A55C9A">
              <w:rPr>
                <w:bCs/>
                <w:iCs/>
                <w:color w:val="000000"/>
                <w:sz w:val="18"/>
                <w:szCs w:val="18"/>
              </w:rPr>
              <w:t>c=a+ b</w:t>
            </w:r>
          </w:p>
        </w:tc>
      </w:tr>
      <w:tr w:rsidR="00A21100" w:rsidRPr="00A55C9A" w:rsidTr="004750AE">
        <w:trPr>
          <w:trHeight w:val="260"/>
        </w:trPr>
        <w:tc>
          <w:tcPr>
            <w:tcW w:w="1620" w:type="dxa"/>
            <w:vMerge/>
          </w:tcPr>
          <w:p w:rsidR="00A21100" w:rsidRPr="00A55C9A" w:rsidRDefault="00A21100" w:rsidP="00644C87">
            <w:pPr>
              <w:pStyle w:val="Heading3"/>
              <w:ind w:left="72"/>
              <w:rPr>
                <w:b w:val="0"/>
                <w:bCs w:val="0"/>
                <w:i/>
                <w:iCs/>
                <w:color w:val="000000"/>
                <w:sz w:val="18"/>
                <w:szCs w:val="18"/>
              </w:rPr>
            </w:pPr>
          </w:p>
        </w:tc>
        <w:tc>
          <w:tcPr>
            <w:tcW w:w="990" w:type="dxa"/>
            <w:vMerge/>
          </w:tcPr>
          <w:p w:rsidR="00A21100" w:rsidRPr="00A55C9A" w:rsidRDefault="00A21100" w:rsidP="00644C87">
            <w:pPr>
              <w:pStyle w:val="Heading3"/>
              <w:ind w:left="72"/>
              <w:rPr>
                <w:bCs w:val="0"/>
                <w:iCs/>
                <w:color w:val="000000"/>
                <w:sz w:val="18"/>
                <w:szCs w:val="18"/>
              </w:rPr>
            </w:pPr>
          </w:p>
        </w:tc>
        <w:tc>
          <w:tcPr>
            <w:tcW w:w="2430" w:type="dxa"/>
            <w:vMerge/>
          </w:tcPr>
          <w:p w:rsidR="00A21100" w:rsidRPr="00A55C9A" w:rsidRDefault="00A21100" w:rsidP="00644C87">
            <w:pPr>
              <w:pStyle w:val="Heading3"/>
              <w:ind w:left="72"/>
              <w:jc w:val="center"/>
              <w:rPr>
                <w:b w:val="0"/>
                <w:bCs w:val="0"/>
                <w:iCs/>
                <w:color w:val="000000"/>
                <w:sz w:val="18"/>
                <w:szCs w:val="18"/>
              </w:rPr>
            </w:pPr>
          </w:p>
        </w:tc>
        <w:tc>
          <w:tcPr>
            <w:tcW w:w="2250" w:type="dxa"/>
            <w:vMerge/>
          </w:tcPr>
          <w:p w:rsidR="00A21100" w:rsidRPr="00A55C9A" w:rsidRDefault="00A21100" w:rsidP="00644C87">
            <w:pPr>
              <w:pStyle w:val="Heading3"/>
              <w:ind w:left="72"/>
              <w:rPr>
                <w:b w:val="0"/>
                <w:bCs w:val="0"/>
                <w:iCs/>
                <w:color w:val="000000"/>
                <w:sz w:val="18"/>
                <w:szCs w:val="18"/>
              </w:rPr>
            </w:pPr>
          </w:p>
        </w:tc>
        <w:tc>
          <w:tcPr>
            <w:tcW w:w="1026" w:type="dxa"/>
            <w:shd w:val="clear" w:color="auto" w:fill="95B3D7"/>
          </w:tcPr>
          <w:p w:rsidR="00A21100" w:rsidRPr="00A55C9A" w:rsidRDefault="00A21100" w:rsidP="00644C87">
            <w:pPr>
              <w:pStyle w:val="Heading3"/>
              <w:jc w:val="center"/>
              <w:rPr>
                <w:b w:val="0"/>
                <w:bCs w:val="0"/>
                <w:iCs/>
                <w:color w:val="000000"/>
                <w:sz w:val="18"/>
                <w:szCs w:val="18"/>
              </w:rPr>
            </w:pPr>
            <w:r w:rsidRPr="00A55C9A">
              <w:rPr>
                <w:b w:val="0"/>
                <w:bCs w:val="0"/>
                <w:iCs/>
                <w:color w:val="000000"/>
                <w:sz w:val="18"/>
                <w:szCs w:val="18"/>
              </w:rPr>
              <w:t>($) a</w:t>
            </w:r>
          </w:p>
        </w:tc>
        <w:tc>
          <w:tcPr>
            <w:tcW w:w="414" w:type="dxa"/>
            <w:shd w:val="clear" w:color="auto" w:fill="95B3D7"/>
          </w:tcPr>
          <w:p w:rsidR="00A21100" w:rsidRPr="00A55C9A" w:rsidRDefault="00A21100" w:rsidP="00644C87">
            <w:pPr>
              <w:pStyle w:val="Heading3"/>
              <w:jc w:val="center"/>
              <w:rPr>
                <w:b w:val="0"/>
                <w:bCs w:val="0"/>
                <w:iCs/>
                <w:color w:val="000000"/>
                <w:sz w:val="18"/>
                <w:szCs w:val="18"/>
              </w:rPr>
            </w:pPr>
            <w:r w:rsidRPr="00A55C9A">
              <w:rPr>
                <w:b w:val="0"/>
                <w:bCs w:val="0"/>
                <w:iCs/>
                <w:color w:val="000000"/>
                <w:sz w:val="18"/>
                <w:szCs w:val="18"/>
              </w:rPr>
              <w:t>%</w:t>
            </w:r>
          </w:p>
        </w:tc>
        <w:tc>
          <w:tcPr>
            <w:tcW w:w="1026" w:type="dxa"/>
            <w:shd w:val="clear" w:color="auto" w:fill="95B3D7"/>
          </w:tcPr>
          <w:p w:rsidR="00A21100" w:rsidRPr="00A55C9A" w:rsidRDefault="00A21100" w:rsidP="00644C87">
            <w:pPr>
              <w:pStyle w:val="Heading3"/>
              <w:jc w:val="center"/>
              <w:rPr>
                <w:b w:val="0"/>
                <w:bCs w:val="0"/>
                <w:iCs/>
                <w:color w:val="000000"/>
                <w:sz w:val="18"/>
                <w:szCs w:val="18"/>
              </w:rPr>
            </w:pPr>
            <w:r w:rsidRPr="00A55C9A">
              <w:rPr>
                <w:b w:val="0"/>
                <w:bCs w:val="0"/>
                <w:iCs/>
                <w:color w:val="000000"/>
                <w:sz w:val="18"/>
                <w:szCs w:val="18"/>
              </w:rPr>
              <w:t>($) b</w:t>
            </w:r>
          </w:p>
        </w:tc>
        <w:tc>
          <w:tcPr>
            <w:tcW w:w="540" w:type="dxa"/>
            <w:gridSpan w:val="2"/>
            <w:shd w:val="clear" w:color="auto" w:fill="95B3D7"/>
          </w:tcPr>
          <w:p w:rsidR="00A21100" w:rsidRPr="00A55C9A" w:rsidRDefault="00A21100" w:rsidP="00644C87">
            <w:pPr>
              <w:pStyle w:val="Heading3"/>
              <w:jc w:val="center"/>
              <w:rPr>
                <w:b w:val="0"/>
                <w:bCs w:val="0"/>
                <w:iCs/>
                <w:color w:val="000000"/>
                <w:sz w:val="18"/>
                <w:szCs w:val="18"/>
              </w:rPr>
            </w:pPr>
            <w:r w:rsidRPr="00A55C9A">
              <w:rPr>
                <w:b w:val="0"/>
                <w:bCs w:val="0"/>
                <w:iCs/>
                <w:color w:val="000000"/>
                <w:sz w:val="18"/>
                <w:szCs w:val="18"/>
              </w:rPr>
              <w:t>%</w:t>
            </w:r>
          </w:p>
        </w:tc>
        <w:tc>
          <w:tcPr>
            <w:tcW w:w="1170" w:type="dxa"/>
            <w:vMerge/>
          </w:tcPr>
          <w:p w:rsidR="00A21100" w:rsidRPr="00A55C9A" w:rsidRDefault="00A21100" w:rsidP="00B00083">
            <w:pPr>
              <w:pStyle w:val="Heading3"/>
              <w:rPr>
                <w:b w:val="0"/>
                <w:bCs w:val="0"/>
                <w:iCs/>
                <w:color w:val="000000"/>
                <w:sz w:val="18"/>
                <w:szCs w:val="18"/>
              </w:rPr>
            </w:pPr>
          </w:p>
        </w:tc>
      </w:tr>
      <w:tr w:rsidR="00A21100" w:rsidRPr="00A55C9A" w:rsidTr="009E14A1">
        <w:tc>
          <w:tcPr>
            <w:tcW w:w="1620" w:type="dxa"/>
          </w:tcPr>
          <w:p w:rsidR="00A21100" w:rsidRPr="00A55C9A" w:rsidRDefault="00A21100" w:rsidP="00630278">
            <w:pPr>
              <w:rPr>
                <w:sz w:val="18"/>
                <w:szCs w:val="18"/>
              </w:rPr>
            </w:pPr>
            <w:r w:rsidRPr="00A55C9A">
              <w:rPr>
                <w:sz w:val="18"/>
                <w:szCs w:val="18"/>
              </w:rPr>
              <w:t xml:space="preserve">1. </w:t>
            </w:r>
            <w:r w:rsidRPr="00A55C9A">
              <w:rPr>
                <w:sz w:val="18"/>
                <w:szCs w:val="18"/>
                <w:lang w:val="en-GB"/>
              </w:rPr>
              <w:t>MENARID Programme – Support via Land/Ground Water Integrated Management and regional Portfolio Learning and Dialogue</w:t>
            </w:r>
            <w:r>
              <w:rPr>
                <w:sz w:val="18"/>
                <w:szCs w:val="18"/>
                <w:lang w:val="en-GB"/>
              </w:rPr>
              <w:t xml:space="preserve"> (UNDP)</w:t>
            </w:r>
          </w:p>
        </w:tc>
        <w:tc>
          <w:tcPr>
            <w:tcW w:w="990" w:type="dxa"/>
          </w:tcPr>
          <w:p w:rsidR="00A21100" w:rsidRPr="00A55C9A" w:rsidRDefault="00A21100" w:rsidP="00B00083">
            <w:pPr>
              <w:rPr>
                <w:sz w:val="18"/>
                <w:szCs w:val="18"/>
              </w:rPr>
            </w:pPr>
            <w:r w:rsidRPr="00A55C9A">
              <w:rPr>
                <w:sz w:val="18"/>
                <w:szCs w:val="18"/>
              </w:rPr>
              <w:t>TA/STA</w:t>
            </w:r>
          </w:p>
        </w:tc>
        <w:tc>
          <w:tcPr>
            <w:tcW w:w="2430" w:type="dxa"/>
          </w:tcPr>
          <w:p w:rsidR="00A21100" w:rsidRPr="00A55C9A" w:rsidRDefault="00A21100" w:rsidP="007A66B5">
            <w:pPr>
              <w:rPr>
                <w:sz w:val="18"/>
                <w:szCs w:val="18"/>
              </w:rPr>
            </w:pPr>
            <w:r w:rsidRPr="00A55C9A">
              <w:rPr>
                <w:sz w:val="18"/>
                <w:szCs w:val="18"/>
              </w:rPr>
              <w:t>1) Improved effectiveness in combating Land Degradation in MENARID through an enhanced role of groundwater and improved subsurface space management</w:t>
            </w:r>
          </w:p>
          <w:p w:rsidR="00A21100" w:rsidRPr="00A55C9A" w:rsidRDefault="00A21100" w:rsidP="007A66B5">
            <w:pPr>
              <w:rPr>
                <w:sz w:val="18"/>
                <w:szCs w:val="18"/>
              </w:rPr>
            </w:pPr>
          </w:p>
          <w:p w:rsidR="00A21100" w:rsidRPr="00A55C9A" w:rsidRDefault="00A21100" w:rsidP="007A66B5">
            <w:pPr>
              <w:rPr>
                <w:sz w:val="18"/>
                <w:szCs w:val="18"/>
              </w:rPr>
            </w:pPr>
            <w:r w:rsidRPr="00A55C9A">
              <w:rPr>
                <w:sz w:val="18"/>
                <w:szCs w:val="18"/>
              </w:rPr>
              <w:t xml:space="preserve">2) Enabling regional inter-basin coordination to enhance management capacity of institutions and project partners. </w:t>
            </w:r>
          </w:p>
          <w:p w:rsidR="00A21100" w:rsidRPr="00A55C9A" w:rsidRDefault="00A21100" w:rsidP="00630278">
            <w:pPr>
              <w:rPr>
                <w:sz w:val="18"/>
                <w:szCs w:val="18"/>
              </w:rPr>
            </w:pPr>
          </w:p>
        </w:tc>
        <w:tc>
          <w:tcPr>
            <w:tcW w:w="2250" w:type="dxa"/>
          </w:tcPr>
          <w:p w:rsidR="00A21100" w:rsidRPr="00A55C9A" w:rsidRDefault="00A21100" w:rsidP="007A66B5">
            <w:pPr>
              <w:rPr>
                <w:sz w:val="18"/>
                <w:szCs w:val="18"/>
              </w:rPr>
            </w:pPr>
            <w:r w:rsidRPr="00A55C9A">
              <w:rPr>
                <w:sz w:val="18"/>
                <w:szCs w:val="18"/>
              </w:rPr>
              <w:t>a) 5 mechanisms for integration of groundwater dimensions within 100% of the MENARID program projects (UNESCO</w:t>
            </w:r>
            <w:r w:rsidRPr="00A55C9A">
              <w:rPr>
                <w:sz w:val="18"/>
                <w:szCs w:val="18"/>
                <w:vertAlign w:val="superscript"/>
              </w:rPr>
              <w:footnoteReference w:id="1"/>
            </w:r>
            <w:r w:rsidRPr="00A55C9A">
              <w:rPr>
                <w:sz w:val="18"/>
                <w:szCs w:val="18"/>
              </w:rPr>
              <w:t>)</w:t>
            </w:r>
          </w:p>
          <w:p w:rsidR="00A21100" w:rsidRPr="00A55C9A" w:rsidRDefault="00A21100" w:rsidP="007A66B5">
            <w:pPr>
              <w:rPr>
                <w:sz w:val="18"/>
                <w:szCs w:val="18"/>
              </w:rPr>
            </w:pPr>
          </w:p>
          <w:p w:rsidR="00A21100" w:rsidRPr="00A55C9A" w:rsidRDefault="00A21100" w:rsidP="007A66B5">
            <w:pPr>
              <w:rPr>
                <w:sz w:val="18"/>
                <w:szCs w:val="18"/>
              </w:rPr>
            </w:pPr>
            <w:r w:rsidRPr="00A55C9A">
              <w:rPr>
                <w:sz w:val="18"/>
                <w:szCs w:val="18"/>
              </w:rPr>
              <w:t xml:space="preserve">b) 2 regional approaches to </w:t>
            </w:r>
            <w:proofErr w:type="spellStart"/>
            <w:r w:rsidRPr="00A55C9A">
              <w:rPr>
                <w:sz w:val="18"/>
                <w:szCs w:val="18"/>
              </w:rPr>
              <w:t>transboundary</w:t>
            </w:r>
            <w:proofErr w:type="spellEnd"/>
            <w:r w:rsidRPr="00A55C9A">
              <w:rPr>
                <w:sz w:val="18"/>
                <w:szCs w:val="18"/>
              </w:rPr>
              <w:t xml:space="preserve"> water cooperation advanced in the Southeastern Europe and </w:t>
            </w:r>
            <w:smartTag w:uri="urn:schemas-microsoft-com:office:smarttags" w:element="place">
              <w:r w:rsidRPr="00A55C9A">
                <w:rPr>
                  <w:sz w:val="18"/>
                  <w:szCs w:val="18"/>
                </w:rPr>
                <w:t>Mediterranean</w:t>
              </w:r>
            </w:smartTag>
            <w:r w:rsidRPr="00A55C9A">
              <w:rPr>
                <w:sz w:val="18"/>
                <w:szCs w:val="18"/>
              </w:rPr>
              <w:t xml:space="preserve"> region (GWP-Med)</w:t>
            </w:r>
          </w:p>
          <w:p w:rsidR="00A21100" w:rsidRPr="00A55C9A" w:rsidRDefault="00A21100" w:rsidP="007A66B5">
            <w:pPr>
              <w:rPr>
                <w:sz w:val="18"/>
                <w:szCs w:val="18"/>
              </w:rPr>
            </w:pPr>
          </w:p>
          <w:p w:rsidR="00A21100" w:rsidRPr="00A55C9A" w:rsidRDefault="00A21100" w:rsidP="007A66B5">
            <w:pPr>
              <w:rPr>
                <w:sz w:val="18"/>
                <w:szCs w:val="18"/>
              </w:rPr>
            </w:pPr>
            <w:r w:rsidRPr="00A55C9A">
              <w:rPr>
                <w:sz w:val="18"/>
                <w:szCs w:val="18"/>
              </w:rPr>
              <w:t>c) 3 regionally-defined functioning communities of practice of GEF IW project stakeholders and partners, managed by regional institutions and conducting 15 twinning/learning experience exchanges and 9 workshops (UNDP, UNEP)</w:t>
            </w:r>
          </w:p>
          <w:p w:rsidR="00A21100" w:rsidRPr="00A55C9A" w:rsidRDefault="00A21100" w:rsidP="007A66B5">
            <w:pPr>
              <w:rPr>
                <w:sz w:val="18"/>
                <w:szCs w:val="18"/>
              </w:rPr>
            </w:pPr>
          </w:p>
          <w:p w:rsidR="00A21100" w:rsidRPr="00A55C9A" w:rsidRDefault="00A21100" w:rsidP="00B00083">
            <w:pPr>
              <w:rPr>
                <w:sz w:val="18"/>
                <w:szCs w:val="18"/>
              </w:rPr>
            </w:pPr>
          </w:p>
        </w:tc>
        <w:tc>
          <w:tcPr>
            <w:tcW w:w="1026" w:type="dxa"/>
          </w:tcPr>
          <w:p w:rsidR="00A21100" w:rsidRPr="00A55C9A" w:rsidRDefault="00A21100" w:rsidP="00644C87">
            <w:pPr>
              <w:jc w:val="right"/>
              <w:rPr>
                <w:sz w:val="18"/>
                <w:szCs w:val="18"/>
              </w:rPr>
            </w:pPr>
            <w:r>
              <w:rPr>
                <w:sz w:val="18"/>
                <w:szCs w:val="18"/>
              </w:rPr>
              <w:t>941,000</w:t>
            </w:r>
          </w:p>
        </w:tc>
        <w:tc>
          <w:tcPr>
            <w:tcW w:w="414" w:type="dxa"/>
          </w:tcPr>
          <w:p w:rsidR="00A21100" w:rsidRPr="00A55C9A" w:rsidRDefault="00A21100" w:rsidP="00644C87">
            <w:pPr>
              <w:jc w:val="right"/>
              <w:rPr>
                <w:sz w:val="18"/>
                <w:szCs w:val="18"/>
              </w:rPr>
            </w:pPr>
            <w:r>
              <w:rPr>
                <w:sz w:val="18"/>
                <w:szCs w:val="18"/>
              </w:rPr>
              <w:t>48</w:t>
            </w:r>
          </w:p>
        </w:tc>
        <w:tc>
          <w:tcPr>
            <w:tcW w:w="1026" w:type="dxa"/>
          </w:tcPr>
          <w:p w:rsidR="00A21100" w:rsidRPr="00A55C9A" w:rsidRDefault="00A21100" w:rsidP="00644C87">
            <w:pPr>
              <w:jc w:val="right"/>
              <w:rPr>
                <w:sz w:val="18"/>
                <w:szCs w:val="18"/>
              </w:rPr>
            </w:pPr>
            <w:r>
              <w:rPr>
                <w:sz w:val="18"/>
                <w:szCs w:val="18"/>
              </w:rPr>
              <w:t>1,000,000</w:t>
            </w:r>
          </w:p>
          <w:p w:rsidR="00A21100" w:rsidRPr="00A55C9A" w:rsidRDefault="00A21100" w:rsidP="00644C87">
            <w:pPr>
              <w:jc w:val="right"/>
              <w:rPr>
                <w:sz w:val="18"/>
                <w:szCs w:val="18"/>
              </w:rPr>
            </w:pPr>
          </w:p>
        </w:tc>
        <w:tc>
          <w:tcPr>
            <w:tcW w:w="540" w:type="dxa"/>
            <w:gridSpan w:val="2"/>
          </w:tcPr>
          <w:p w:rsidR="00A21100" w:rsidRPr="00A55C9A" w:rsidRDefault="00A21100" w:rsidP="00644C87">
            <w:pPr>
              <w:jc w:val="right"/>
              <w:rPr>
                <w:sz w:val="18"/>
                <w:szCs w:val="18"/>
              </w:rPr>
            </w:pPr>
            <w:r>
              <w:rPr>
                <w:sz w:val="18"/>
                <w:szCs w:val="18"/>
              </w:rPr>
              <w:t>52</w:t>
            </w:r>
          </w:p>
        </w:tc>
        <w:tc>
          <w:tcPr>
            <w:tcW w:w="1170" w:type="dxa"/>
          </w:tcPr>
          <w:p w:rsidR="00A21100" w:rsidRPr="00A55C9A" w:rsidRDefault="00A21100">
            <w:pPr>
              <w:jc w:val="center"/>
              <w:rPr>
                <w:sz w:val="18"/>
                <w:szCs w:val="18"/>
              </w:rPr>
            </w:pPr>
            <w:r>
              <w:rPr>
                <w:sz w:val="18"/>
                <w:szCs w:val="18"/>
              </w:rPr>
              <w:t>1,941,000</w:t>
            </w:r>
          </w:p>
        </w:tc>
      </w:tr>
      <w:tr w:rsidR="00A21100" w:rsidRPr="00A55C9A" w:rsidTr="009E14A1">
        <w:tc>
          <w:tcPr>
            <w:tcW w:w="1620" w:type="dxa"/>
          </w:tcPr>
          <w:p w:rsidR="00A21100" w:rsidRPr="00A55C9A" w:rsidRDefault="00A21100" w:rsidP="00B00083">
            <w:pPr>
              <w:rPr>
                <w:sz w:val="18"/>
                <w:szCs w:val="18"/>
              </w:rPr>
            </w:pPr>
            <w:r w:rsidRPr="00A55C9A">
              <w:rPr>
                <w:sz w:val="18"/>
                <w:szCs w:val="18"/>
              </w:rPr>
              <w:t xml:space="preserve">2. </w:t>
            </w:r>
            <w:r w:rsidRPr="00A55C9A">
              <w:rPr>
                <w:sz w:val="18"/>
                <w:szCs w:val="18"/>
                <w:lang w:val="en-GB"/>
              </w:rPr>
              <w:t xml:space="preserve">Learning and Replication of Good Practices in </w:t>
            </w:r>
            <w:proofErr w:type="spellStart"/>
            <w:r w:rsidRPr="00A55C9A">
              <w:rPr>
                <w:sz w:val="18"/>
                <w:szCs w:val="18"/>
                <w:lang w:val="en-GB"/>
              </w:rPr>
              <w:t>Transboundary</w:t>
            </w:r>
            <w:proofErr w:type="spellEnd"/>
            <w:r w:rsidRPr="00A55C9A">
              <w:rPr>
                <w:sz w:val="18"/>
                <w:szCs w:val="18"/>
                <w:lang w:val="en-GB"/>
              </w:rPr>
              <w:t xml:space="preserve"> Surface and </w:t>
            </w:r>
            <w:r w:rsidRPr="00A55C9A">
              <w:rPr>
                <w:sz w:val="18"/>
                <w:szCs w:val="18"/>
                <w:lang w:val="en-GB"/>
              </w:rPr>
              <w:lastRenderedPageBreak/>
              <w:t>Groundwater Management</w:t>
            </w:r>
            <w:r>
              <w:rPr>
                <w:sz w:val="18"/>
                <w:szCs w:val="18"/>
                <w:lang w:val="en-GB"/>
              </w:rPr>
              <w:t xml:space="preserve"> (UNDP)</w:t>
            </w:r>
          </w:p>
        </w:tc>
        <w:tc>
          <w:tcPr>
            <w:tcW w:w="990" w:type="dxa"/>
          </w:tcPr>
          <w:p w:rsidR="00A21100" w:rsidRPr="00A55C9A" w:rsidRDefault="00A21100" w:rsidP="00B00083">
            <w:pPr>
              <w:rPr>
                <w:sz w:val="18"/>
                <w:szCs w:val="18"/>
              </w:rPr>
            </w:pPr>
            <w:r w:rsidRPr="00A55C9A">
              <w:rPr>
                <w:sz w:val="18"/>
                <w:szCs w:val="18"/>
              </w:rPr>
              <w:lastRenderedPageBreak/>
              <w:t>TA/STA</w:t>
            </w:r>
          </w:p>
        </w:tc>
        <w:tc>
          <w:tcPr>
            <w:tcW w:w="2430" w:type="dxa"/>
          </w:tcPr>
          <w:p w:rsidR="00A21100" w:rsidRPr="00A55C9A" w:rsidRDefault="00A21100" w:rsidP="00DF6AA5">
            <w:pPr>
              <w:rPr>
                <w:sz w:val="18"/>
                <w:szCs w:val="18"/>
              </w:rPr>
            </w:pPr>
            <w:r w:rsidRPr="00A55C9A">
              <w:rPr>
                <w:sz w:val="18"/>
                <w:szCs w:val="18"/>
              </w:rPr>
              <w:t xml:space="preserve">1) Increased capacity of GEF groundwater and freshwater basin projects to exchange experiences and replicate successful groundwater </w:t>
            </w:r>
            <w:r w:rsidRPr="00A55C9A">
              <w:rPr>
                <w:sz w:val="18"/>
                <w:szCs w:val="18"/>
              </w:rPr>
              <w:lastRenderedPageBreak/>
              <w:t xml:space="preserve">management approaches and practices to address adaptive management. </w:t>
            </w:r>
          </w:p>
          <w:p w:rsidR="00A21100" w:rsidRPr="00A55C9A" w:rsidRDefault="00A21100" w:rsidP="00DF6AA5">
            <w:pPr>
              <w:rPr>
                <w:sz w:val="18"/>
                <w:szCs w:val="18"/>
              </w:rPr>
            </w:pPr>
          </w:p>
          <w:p w:rsidR="00A21100" w:rsidRPr="00A55C9A" w:rsidRDefault="00A21100" w:rsidP="00DF6AA5">
            <w:pPr>
              <w:rPr>
                <w:sz w:val="18"/>
                <w:szCs w:val="18"/>
              </w:rPr>
            </w:pPr>
          </w:p>
          <w:p w:rsidR="00A21100" w:rsidRPr="00A55C9A" w:rsidRDefault="00A21100" w:rsidP="00DF6AA5">
            <w:pPr>
              <w:rPr>
                <w:sz w:val="18"/>
                <w:szCs w:val="18"/>
              </w:rPr>
            </w:pPr>
            <w:r w:rsidRPr="00A55C9A">
              <w:rPr>
                <w:sz w:val="18"/>
                <w:szCs w:val="18"/>
              </w:rPr>
              <w:t>2) Lessons and science from GEF groundwater portfolio incorporated into and disseminated through networks, partners, and processes, strengthening the GEF IW GW portfolio.</w:t>
            </w:r>
          </w:p>
          <w:p w:rsidR="00A21100" w:rsidRPr="00A55C9A" w:rsidRDefault="00A21100" w:rsidP="00DF6AA5">
            <w:pPr>
              <w:rPr>
                <w:sz w:val="18"/>
                <w:szCs w:val="18"/>
              </w:rPr>
            </w:pPr>
          </w:p>
          <w:p w:rsidR="00A21100" w:rsidRPr="00A55C9A" w:rsidRDefault="00A21100" w:rsidP="00DF6AA5">
            <w:pPr>
              <w:rPr>
                <w:sz w:val="18"/>
                <w:szCs w:val="18"/>
              </w:rPr>
            </w:pPr>
          </w:p>
          <w:p w:rsidR="00A21100" w:rsidRPr="00A55C9A" w:rsidRDefault="00A21100" w:rsidP="00630278">
            <w:pPr>
              <w:rPr>
                <w:sz w:val="18"/>
                <w:szCs w:val="18"/>
              </w:rPr>
            </w:pPr>
          </w:p>
        </w:tc>
        <w:tc>
          <w:tcPr>
            <w:tcW w:w="2250" w:type="dxa"/>
          </w:tcPr>
          <w:p w:rsidR="00A21100" w:rsidRPr="00A55C9A" w:rsidRDefault="00A21100" w:rsidP="00DF6AA5">
            <w:pPr>
              <w:rPr>
                <w:sz w:val="18"/>
                <w:szCs w:val="18"/>
              </w:rPr>
            </w:pPr>
            <w:r w:rsidRPr="00A55C9A">
              <w:rPr>
                <w:sz w:val="18"/>
                <w:szCs w:val="18"/>
              </w:rPr>
              <w:lastRenderedPageBreak/>
              <w:t xml:space="preserve">a) 2 functioning  &amp; facilitated communities of practice (COP) for at least 100% of GEF IW groundwater and 75% of </w:t>
            </w:r>
            <w:r w:rsidRPr="00A55C9A">
              <w:rPr>
                <w:sz w:val="18"/>
                <w:szCs w:val="18"/>
              </w:rPr>
              <w:lastRenderedPageBreak/>
              <w:t>river basin project stakeholders and partners  (UNESCO, UNDP, IUCN)</w:t>
            </w:r>
          </w:p>
          <w:p w:rsidR="00A21100" w:rsidRPr="00A55C9A" w:rsidRDefault="00A21100" w:rsidP="00DF6AA5">
            <w:pPr>
              <w:rPr>
                <w:sz w:val="18"/>
                <w:szCs w:val="18"/>
              </w:rPr>
            </w:pPr>
          </w:p>
          <w:p w:rsidR="00A21100" w:rsidRPr="00A55C9A" w:rsidRDefault="00A21100" w:rsidP="00DF6AA5">
            <w:pPr>
              <w:rPr>
                <w:sz w:val="18"/>
                <w:szCs w:val="18"/>
              </w:rPr>
            </w:pPr>
            <w:r w:rsidRPr="00A55C9A">
              <w:rPr>
                <w:sz w:val="18"/>
                <w:szCs w:val="18"/>
              </w:rPr>
              <w:t xml:space="preserve">b) Functional dialogue, twinning, and 5 learning exchanges within and between groundwater and river basin </w:t>
            </w:r>
            <w:proofErr w:type="spellStart"/>
            <w:r w:rsidRPr="00A55C9A">
              <w:rPr>
                <w:sz w:val="18"/>
                <w:szCs w:val="18"/>
              </w:rPr>
              <w:t>CoPs</w:t>
            </w:r>
            <w:proofErr w:type="spellEnd"/>
            <w:r w:rsidRPr="00A55C9A">
              <w:rPr>
                <w:sz w:val="18"/>
                <w:szCs w:val="18"/>
              </w:rPr>
              <w:t xml:space="preserve"> and mechanism of partnership with the global LME network (UNDP)</w:t>
            </w:r>
          </w:p>
          <w:p w:rsidR="00A21100" w:rsidRPr="00A55C9A" w:rsidRDefault="00A21100" w:rsidP="00DF6AA5">
            <w:pPr>
              <w:rPr>
                <w:sz w:val="18"/>
                <w:szCs w:val="18"/>
              </w:rPr>
            </w:pPr>
          </w:p>
          <w:p w:rsidR="00A21100" w:rsidRPr="00A55C9A" w:rsidRDefault="00A21100" w:rsidP="00DF6AA5">
            <w:pPr>
              <w:rPr>
                <w:sz w:val="18"/>
                <w:szCs w:val="18"/>
              </w:rPr>
            </w:pPr>
            <w:r w:rsidRPr="00A55C9A">
              <w:rPr>
                <w:sz w:val="18"/>
                <w:szCs w:val="18"/>
              </w:rPr>
              <w:t xml:space="preserve">c) At least 2 dialogues with regional focus (Africa, Asia and the Pacific, </w:t>
            </w:r>
            <w:smartTag w:uri="urn:schemas-microsoft-com:office:smarttags" w:element="place">
              <w:r w:rsidRPr="00A55C9A">
                <w:rPr>
                  <w:sz w:val="18"/>
                  <w:szCs w:val="18"/>
                </w:rPr>
                <w:t>Latin America</w:t>
              </w:r>
            </w:smartTag>
            <w:r w:rsidRPr="00A55C9A">
              <w:rPr>
                <w:sz w:val="18"/>
                <w:szCs w:val="18"/>
              </w:rPr>
              <w:t xml:space="preserve"> and SIDS) facilitated between GEF groundwater projects and ongoing relevant efforts (UNESCO)</w:t>
            </w:r>
          </w:p>
          <w:p w:rsidR="00A21100" w:rsidRPr="00A55C9A" w:rsidRDefault="00A21100" w:rsidP="00DF6AA5">
            <w:pPr>
              <w:rPr>
                <w:sz w:val="18"/>
                <w:szCs w:val="18"/>
              </w:rPr>
            </w:pPr>
          </w:p>
          <w:p w:rsidR="00A21100" w:rsidRPr="00A55C9A" w:rsidRDefault="00A21100" w:rsidP="004251C8">
            <w:pPr>
              <w:rPr>
                <w:sz w:val="18"/>
                <w:szCs w:val="18"/>
              </w:rPr>
            </w:pPr>
            <w:r w:rsidRPr="00A55C9A">
              <w:rPr>
                <w:sz w:val="18"/>
                <w:szCs w:val="18"/>
              </w:rPr>
              <w:t>d) 20 experience Notes, policy briefs, special articles and   case studies on good practice solutions for groundwater management (UNESCO)</w:t>
            </w:r>
          </w:p>
        </w:tc>
        <w:tc>
          <w:tcPr>
            <w:tcW w:w="1026" w:type="dxa"/>
          </w:tcPr>
          <w:p w:rsidR="00A21100" w:rsidRPr="00A55C9A" w:rsidRDefault="00A21100" w:rsidP="00644C87">
            <w:pPr>
              <w:jc w:val="right"/>
              <w:rPr>
                <w:sz w:val="18"/>
                <w:szCs w:val="18"/>
              </w:rPr>
            </w:pPr>
            <w:r>
              <w:rPr>
                <w:sz w:val="18"/>
                <w:szCs w:val="18"/>
              </w:rPr>
              <w:lastRenderedPageBreak/>
              <w:t>431,000</w:t>
            </w:r>
          </w:p>
        </w:tc>
        <w:tc>
          <w:tcPr>
            <w:tcW w:w="414" w:type="dxa"/>
          </w:tcPr>
          <w:p w:rsidR="00A21100" w:rsidRPr="00A55C9A" w:rsidRDefault="00A21100" w:rsidP="00644C87">
            <w:pPr>
              <w:jc w:val="right"/>
              <w:rPr>
                <w:sz w:val="18"/>
                <w:szCs w:val="18"/>
              </w:rPr>
            </w:pPr>
            <w:r>
              <w:rPr>
                <w:sz w:val="18"/>
                <w:szCs w:val="18"/>
              </w:rPr>
              <w:t>40</w:t>
            </w:r>
          </w:p>
        </w:tc>
        <w:tc>
          <w:tcPr>
            <w:tcW w:w="1026" w:type="dxa"/>
          </w:tcPr>
          <w:p w:rsidR="00A21100" w:rsidRPr="00A55C9A" w:rsidRDefault="00A21100" w:rsidP="00644C87">
            <w:pPr>
              <w:jc w:val="right"/>
              <w:rPr>
                <w:sz w:val="18"/>
                <w:szCs w:val="18"/>
              </w:rPr>
            </w:pPr>
            <w:r>
              <w:rPr>
                <w:sz w:val="18"/>
                <w:szCs w:val="18"/>
              </w:rPr>
              <w:t>650,000</w:t>
            </w:r>
          </w:p>
        </w:tc>
        <w:tc>
          <w:tcPr>
            <w:tcW w:w="540" w:type="dxa"/>
            <w:gridSpan w:val="2"/>
          </w:tcPr>
          <w:p w:rsidR="00A21100" w:rsidRPr="00A55C9A" w:rsidRDefault="00A21100" w:rsidP="00644C87">
            <w:pPr>
              <w:jc w:val="right"/>
              <w:rPr>
                <w:sz w:val="18"/>
                <w:szCs w:val="18"/>
              </w:rPr>
            </w:pPr>
            <w:r>
              <w:rPr>
                <w:sz w:val="18"/>
                <w:szCs w:val="18"/>
              </w:rPr>
              <w:t>60</w:t>
            </w:r>
          </w:p>
        </w:tc>
        <w:tc>
          <w:tcPr>
            <w:tcW w:w="1170" w:type="dxa"/>
          </w:tcPr>
          <w:p w:rsidR="00A21100" w:rsidRPr="00A55C9A" w:rsidRDefault="00A21100">
            <w:pPr>
              <w:jc w:val="center"/>
              <w:rPr>
                <w:sz w:val="18"/>
                <w:szCs w:val="18"/>
              </w:rPr>
            </w:pPr>
            <w:r>
              <w:rPr>
                <w:sz w:val="18"/>
                <w:szCs w:val="18"/>
              </w:rPr>
              <w:t>1,081,000</w:t>
            </w:r>
          </w:p>
        </w:tc>
      </w:tr>
      <w:tr w:rsidR="00A21100" w:rsidRPr="00A55C9A" w:rsidTr="009E14A1">
        <w:tc>
          <w:tcPr>
            <w:tcW w:w="1620" w:type="dxa"/>
          </w:tcPr>
          <w:p w:rsidR="00A21100" w:rsidRPr="00A55C9A" w:rsidRDefault="00A21100" w:rsidP="00B00083">
            <w:pPr>
              <w:rPr>
                <w:sz w:val="18"/>
                <w:szCs w:val="18"/>
              </w:rPr>
            </w:pPr>
            <w:r w:rsidRPr="00A55C9A">
              <w:rPr>
                <w:sz w:val="18"/>
                <w:szCs w:val="18"/>
              </w:rPr>
              <w:lastRenderedPageBreak/>
              <w:t xml:space="preserve">3. </w:t>
            </w:r>
            <w:r w:rsidRPr="00A55C9A">
              <w:rPr>
                <w:sz w:val="18"/>
                <w:szCs w:val="18"/>
                <w:lang w:val="en-GB"/>
              </w:rPr>
              <w:t>Global and GEF IW Portfolio Learning and Dialogue to Enhance Project Delivery and Impact</w:t>
            </w:r>
            <w:r>
              <w:rPr>
                <w:sz w:val="18"/>
                <w:szCs w:val="18"/>
                <w:lang w:val="en-GB"/>
              </w:rPr>
              <w:t xml:space="preserve"> (UNDP/UNEP)</w:t>
            </w:r>
          </w:p>
        </w:tc>
        <w:tc>
          <w:tcPr>
            <w:tcW w:w="990" w:type="dxa"/>
          </w:tcPr>
          <w:p w:rsidR="00A21100" w:rsidRPr="00A55C9A" w:rsidRDefault="00A21100" w:rsidP="00B00083">
            <w:pPr>
              <w:rPr>
                <w:sz w:val="18"/>
                <w:szCs w:val="18"/>
              </w:rPr>
            </w:pPr>
            <w:r w:rsidRPr="00A55C9A">
              <w:rPr>
                <w:sz w:val="18"/>
                <w:szCs w:val="18"/>
              </w:rPr>
              <w:t>TA/STA</w:t>
            </w:r>
          </w:p>
        </w:tc>
        <w:tc>
          <w:tcPr>
            <w:tcW w:w="2430" w:type="dxa"/>
          </w:tcPr>
          <w:p w:rsidR="00A21100" w:rsidRPr="00A55C9A" w:rsidRDefault="00A21100" w:rsidP="00E22BE7">
            <w:pPr>
              <w:rPr>
                <w:sz w:val="18"/>
                <w:szCs w:val="18"/>
              </w:rPr>
            </w:pPr>
            <w:bookmarkStart w:id="3" w:name="ExpectedOutCome_03"/>
            <w:r w:rsidRPr="00A55C9A">
              <w:rPr>
                <w:sz w:val="18"/>
                <w:szCs w:val="18"/>
              </w:rPr>
              <w:t>1) Global GEF IW portfolio performance and capacities strengthened, in particular among project managers of GEF IW projects</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2) Increased awareness of GEF IW experiences and achievements and partnership with non-GEF supported interventions</w:t>
            </w:r>
          </w:p>
          <w:p w:rsidR="00A21100" w:rsidRPr="00A55C9A" w:rsidRDefault="00A21100" w:rsidP="00E22BE7">
            <w:pPr>
              <w:rPr>
                <w:sz w:val="18"/>
                <w:szCs w:val="18"/>
              </w:rPr>
            </w:pPr>
          </w:p>
          <w:p w:rsidR="00A21100" w:rsidRPr="00A55C9A" w:rsidRDefault="00A21100" w:rsidP="00630278">
            <w:pPr>
              <w:rPr>
                <w:bCs/>
                <w:sz w:val="18"/>
                <w:szCs w:val="18"/>
              </w:rPr>
            </w:pPr>
            <w:r w:rsidRPr="00A55C9A">
              <w:rPr>
                <w:sz w:val="18"/>
                <w:szCs w:val="18"/>
              </w:rPr>
              <w:t xml:space="preserve">3) </w:t>
            </w:r>
            <w:r w:rsidRPr="00A55C9A">
              <w:rPr>
                <w:bCs/>
                <w:sz w:val="18"/>
                <w:szCs w:val="18"/>
              </w:rPr>
              <w:t>Improved technical implementation of projects through strengthening the science base of IW projects and improved integration of the wider science community into these projects.</w:t>
            </w:r>
            <w:r w:rsidRPr="00A55C9A" w:rsidDel="00722361">
              <w:rPr>
                <w:bCs/>
                <w:sz w:val="18"/>
                <w:szCs w:val="18"/>
              </w:rPr>
              <w:t xml:space="preserve"> </w:t>
            </w:r>
          </w:p>
          <w:bookmarkEnd w:id="3"/>
          <w:p w:rsidR="00A21100" w:rsidRPr="00A55C9A" w:rsidRDefault="00A21100" w:rsidP="00E22BE7">
            <w:pPr>
              <w:rPr>
                <w:sz w:val="18"/>
                <w:szCs w:val="18"/>
              </w:rPr>
            </w:pPr>
          </w:p>
        </w:tc>
        <w:tc>
          <w:tcPr>
            <w:tcW w:w="2250" w:type="dxa"/>
          </w:tcPr>
          <w:p w:rsidR="00A21100" w:rsidRPr="00A55C9A" w:rsidRDefault="00A21100" w:rsidP="00E22BE7">
            <w:pPr>
              <w:rPr>
                <w:sz w:val="18"/>
                <w:szCs w:val="18"/>
              </w:rPr>
            </w:pPr>
            <w:bookmarkStart w:id="4" w:name="ExpectedOutput_03"/>
            <w:r w:rsidRPr="00A55C9A">
              <w:rPr>
                <w:sz w:val="18"/>
                <w:szCs w:val="18"/>
              </w:rPr>
              <w:t>a) 6</w:t>
            </w:r>
            <w:r w:rsidRPr="00A55C9A">
              <w:rPr>
                <w:sz w:val="18"/>
                <w:szCs w:val="18"/>
                <w:vertAlign w:val="superscript"/>
              </w:rPr>
              <w:t>th</w:t>
            </w:r>
            <w:r w:rsidRPr="00A55C9A">
              <w:rPr>
                <w:sz w:val="18"/>
                <w:szCs w:val="18"/>
              </w:rPr>
              <w:t xml:space="preserve"> Biennial GEF International Waters Conference in the Mediterranean region for 300+ portfolio stakeholders (UNDP)  </w:t>
            </w:r>
          </w:p>
          <w:p w:rsidR="00A21100" w:rsidRPr="00A55C9A" w:rsidRDefault="00A21100" w:rsidP="00E22BE7">
            <w:pPr>
              <w:rPr>
                <w:sz w:val="18"/>
                <w:szCs w:val="18"/>
              </w:rPr>
            </w:pPr>
          </w:p>
          <w:p w:rsidR="00A21100" w:rsidRPr="00A55C9A" w:rsidRDefault="00A21100" w:rsidP="00294B9D">
            <w:pPr>
              <w:rPr>
                <w:sz w:val="18"/>
                <w:szCs w:val="18"/>
              </w:rPr>
            </w:pPr>
            <w:r w:rsidRPr="00A55C9A">
              <w:rPr>
                <w:sz w:val="18"/>
                <w:szCs w:val="18"/>
              </w:rPr>
              <w:t>b) 20 years of GEF IW project results presented at IWC-6 collated, analyzed and disseminated in proceedings</w:t>
            </w:r>
            <w:r>
              <w:rPr>
                <w:sz w:val="18"/>
                <w:szCs w:val="18"/>
              </w:rPr>
              <w:t xml:space="preserve">, including </w:t>
            </w:r>
            <w:r w:rsidRPr="00A55C9A">
              <w:rPr>
                <w:sz w:val="18"/>
                <w:szCs w:val="18"/>
              </w:rPr>
              <w:t>30 Experience Notes</w:t>
            </w:r>
            <w:r>
              <w:rPr>
                <w:sz w:val="18"/>
                <w:szCs w:val="18"/>
              </w:rPr>
              <w:t xml:space="preserve"> </w:t>
            </w:r>
            <w:r w:rsidRPr="00A55C9A">
              <w:rPr>
                <w:sz w:val="18"/>
                <w:szCs w:val="18"/>
              </w:rPr>
              <w:t xml:space="preserve">and </w:t>
            </w:r>
            <w:r>
              <w:rPr>
                <w:sz w:val="18"/>
                <w:szCs w:val="18"/>
              </w:rPr>
              <w:t xml:space="preserve">an </w:t>
            </w:r>
            <w:r w:rsidRPr="00A55C9A">
              <w:rPr>
                <w:sz w:val="18"/>
                <w:szCs w:val="18"/>
              </w:rPr>
              <w:t xml:space="preserve">IWC-7 </w:t>
            </w:r>
            <w:r>
              <w:rPr>
                <w:sz w:val="18"/>
                <w:szCs w:val="18"/>
              </w:rPr>
              <w:t>roadmap</w:t>
            </w:r>
            <w:r w:rsidRPr="00A55C9A">
              <w:rPr>
                <w:sz w:val="18"/>
                <w:szCs w:val="18"/>
              </w:rPr>
              <w:t xml:space="preserve"> (UNDP)</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c) 4 IWC6 host Mediterranean region projects’ dedicated sessions at IWC6 (UNDP)</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d) Facilitated dissemination of best practices from GEF IW projects and partners in 8+ approved global dialogue processes to transfer experiences and know-how (UNDP)</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 xml:space="preserve">e) Completion of the first GEF IW Science Conference for 150 </w:t>
            </w:r>
            <w:proofErr w:type="spellStart"/>
            <w:r w:rsidRPr="00A55C9A">
              <w:rPr>
                <w:sz w:val="18"/>
                <w:szCs w:val="18"/>
              </w:rPr>
              <w:t>practicioners</w:t>
            </w:r>
            <w:proofErr w:type="spellEnd"/>
            <w:r w:rsidRPr="00A55C9A">
              <w:rPr>
                <w:sz w:val="18"/>
                <w:szCs w:val="18"/>
              </w:rPr>
              <w:t xml:space="preserve"> (UNEP)</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 xml:space="preserve">f) 2 functional scientific networks integrating IW project experts and the wider scientific community </w:t>
            </w:r>
            <w:r w:rsidRPr="00A55C9A">
              <w:rPr>
                <w:sz w:val="18"/>
                <w:szCs w:val="18"/>
              </w:rPr>
              <w:lastRenderedPageBreak/>
              <w:t>(UNDP, UNU)</w:t>
            </w:r>
          </w:p>
          <w:bookmarkEnd w:id="4"/>
          <w:p w:rsidR="00A21100" w:rsidRDefault="00A21100" w:rsidP="00E22BE7">
            <w:pPr>
              <w:rPr>
                <w:sz w:val="18"/>
                <w:szCs w:val="18"/>
              </w:rPr>
            </w:pPr>
          </w:p>
          <w:p w:rsidR="00A21100" w:rsidRPr="00A55C9A" w:rsidRDefault="00A21100" w:rsidP="008B0531">
            <w:pPr>
              <w:rPr>
                <w:sz w:val="18"/>
                <w:szCs w:val="18"/>
              </w:rPr>
            </w:pPr>
            <w:r>
              <w:rPr>
                <w:sz w:val="18"/>
                <w:szCs w:val="18"/>
              </w:rPr>
              <w:t>g</w:t>
            </w:r>
            <w:r w:rsidRPr="00A55C9A">
              <w:rPr>
                <w:sz w:val="18"/>
                <w:szCs w:val="18"/>
              </w:rPr>
              <w:t xml:space="preserve">) GEF IW project results &amp; achievements captured in peer-reviewed 6 journal articles per year </w:t>
            </w:r>
            <w:r>
              <w:rPr>
                <w:sz w:val="18"/>
                <w:szCs w:val="18"/>
              </w:rPr>
              <w:t xml:space="preserve"> and 2 publications </w:t>
            </w:r>
            <w:r w:rsidRPr="00A55C9A">
              <w:rPr>
                <w:sz w:val="18"/>
                <w:szCs w:val="18"/>
              </w:rPr>
              <w:t xml:space="preserve">(UNDP, </w:t>
            </w:r>
            <w:r>
              <w:rPr>
                <w:sz w:val="18"/>
                <w:szCs w:val="18"/>
              </w:rPr>
              <w:t xml:space="preserve"> </w:t>
            </w:r>
            <w:r w:rsidRPr="00A55C9A">
              <w:rPr>
                <w:sz w:val="18"/>
                <w:szCs w:val="18"/>
              </w:rPr>
              <w:t>UNU)</w:t>
            </w:r>
          </w:p>
          <w:p w:rsidR="00A21100" w:rsidRPr="00A55C9A" w:rsidRDefault="00A21100" w:rsidP="00E22BE7">
            <w:pPr>
              <w:rPr>
                <w:sz w:val="18"/>
                <w:szCs w:val="18"/>
              </w:rPr>
            </w:pPr>
          </w:p>
        </w:tc>
        <w:tc>
          <w:tcPr>
            <w:tcW w:w="1026" w:type="dxa"/>
          </w:tcPr>
          <w:p w:rsidR="00A21100" w:rsidRPr="00A55C9A" w:rsidRDefault="00A21100" w:rsidP="00644C87">
            <w:pPr>
              <w:jc w:val="right"/>
              <w:rPr>
                <w:sz w:val="18"/>
                <w:szCs w:val="18"/>
              </w:rPr>
            </w:pPr>
            <w:r>
              <w:rPr>
                <w:sz w:val="18"/>
                <w:szCs w:val="18"/>
              </w:rPr>
              <w:lastRenderedPageBreak/>
              <w:t>939,000</w:t>
            </w:r>
          </w:p>
        </w:tc>
        <w:tc>
          <w:tcPr>
            <w:tcW w:w="414" w:type="dxa"/>
          </w:tcPr>
          <w:p w:rsidR="00A21100" w:rsidRPr="00A55C9A" w:rsidRDefault="00A21100" w:rsidP="00644C87">
            <w:pPr>
              <w:jc w:val="right"/>
              <w:rPr>
                <w:sz w:val="18"/>
                <w:szCs w:val="18"/>
              </w:rPr>
            </w:pPr>
            <w:r>
              <w:rPr>
                <w:sz w:val="18"/>
                <w:szCs w:val="18"/>
              </w:rPr>
              <w:t>45</w:t>
            </w:r>
          </w:p>
        </w:tc>
        <w:tc>
          <w:tcPr>
            <w:tcW w:w="1026" w:type="dxa"/>
          </w:tcPr>
          <w:p w:rsidR="00A21100" w:rsidRPr="00A55C9A" w:rsidRDefault="00A21100" w:rsidP="00644C87">
            <w:pPr>
              <w:jc w:val="right"/>
              <w:rPr>
                <w:sz w:val="18"/>
                <w:szCs w:val="18"/>
              </w:rPr>
            </w:pPr>
            <w:r>
              <w:rPr>
                <w:sz w:val="18"/>
                <w:szCs w:val="18"/>
              </w:rPr>
              <w:t>1,150,000</w:t>
            </w:r>
          </w:p>
        </w:tc>
        <w:tc>
          <w:tcPr>
            <w:tcW w:w="540" w:type="dxa"/>
            <w:gridSpan w:val="2"/>
          </w:tcPr>
          <w:p w:rsidR="00A21100" w:rsidRPr="00A55C9A" w:rsidRDefault="00A21100" w:rsidP="00644C87">
            <w:pPr>
              <w:jc w:val="right"/>
              <w:rPr>
                <w:sz w:val="18"/>
                <w:szCs w:val="18"/>
              </w:rPr>
            </w:pPr>
            <w:r>
              <w:rPr>
                <w:sz w:val="18"/>
                <w:szCs w:val="18"/>
              </w:rPr>
              <w:t>55</w:t>
            </w:r>
          </w:p>
        </w:tc>
        <w:tc>
          <w:tcPr>
            <w:tcW w:w="1170" w:type="dxa"/>
          </w:tcPr>
          <w:p w:rsidR="00A21100" w:rsidRPr="00A55C9A" w:rsidRDefault="00A21100">
            <w:pPr>
              <w:jc w:val="center"/>
              <w:rPr>
                <w:sz w:val="18"/>
                <w:szCs w:val="18"/>
              </w:rPr>
            </w:pPr>
            <w:r>
              <w:rPr>
                <w:sz w:val="18"/>
                <w:szCs w:val="18"/>
              </w:rPr>
              <w:t>2,089,000</w:t>
            </w:r>
          </w:p>
        </w:tc>
      </w:tr>
      <w:tr w:rsidR="00A21100" w:rsidRPr="00A55C9A" w:rsidTr="009E14A1">
        <w:tc>
          <w:tcPr>
            <w:tcW w:w="1620" w:type="dxa"/>
          </w:tcPr>
          <w:p w:rsidR="00A21100" w:rsidRPr="00A55C9A" w:rsidRDefault="00A21100" w:rsidP="002E22B5">
            <w:pPr>
              <w:rPr>
                <w:sz w:val="18"/>
                <w:szCs w:val="18"/>
              </w:rPr>
            </w:pPr>
            <w:r w:rsidRPr="00A55C9A">
              <w:rPr>
                <w:sz w:val="18"/>
                <w:szCs w:val="18"/>
              </w:rPr>
              <w:lastRenderedPageBreak/>
              <w:t xml:space="preserve">4. </w:t>
            </w:r>
            <w:r w:rsidRPr="00A55C9A">
              <w:rPr>
                <w:sz w:val="18"/>
                <w:szCs w:val="18"/>
                <w:lang w:val="en-GB"/>
              </w:rPr>
              <w:t>Information Management and Communications Platform to Support GEF IW Projects Learning and Dialogue</w:t>
            </w:r>
            <w:r>
              <w:rPr>
                <w:sz w:val="18"/>
                <w:szCs w:val="18"/>
                <w:lang w:val="en-GB"/>
              </w:rPr>
              <w:t xml:space="preserve"> (UNEP)</w:t>
            </w:r>
          </w:p>
        </w:tc>
        <w:tc>
          <w:tcPr>
            <w:tcW w:w="990" w:type="dxa"/>
          </w:tcPr>
          <w:p w:rsidR="00A21100" w:rsidRPr="00A55C9A" w:rsidRDefault="00A21100" w:rsidP="002E22B5">
            <w:pPr>
              <w:rPr>
                <w:sz w:val="18"/>
                <w:szCs w:val="18"/>
              </w:rPr>
            </w:pPr>
            <w:r w:rsidRPr="00A55C9A">
              <w:rPr>
                <w:sz w:val="18"/>
                <w:szCs w:val="18"/>
              </w:rPr>
              <w:t>TA/STA</w:t>
            </w:r>
          </w:p>
        </w:tc>
        <w:tc>
          <w:tcPr>
            <w:tcW w:w="2430" w:type="dxa"/>
          </w:tcPr>
          <w:p w:rsidR="00A21100" w:rsidRPr="00A55C9A" w:rsidRDefault="00A21100" w:rsidP="00E22BE7">
            <w:pPr>
              <w:rPr>
                <w:sz w:val="18"/>
                <w:szCs w:val="18"/>
              </w:rPr>
            </w:pPr>
            <w:r w:rsidRPr="00A55C9A">
              <w:rPr>
                <w:sz w:val="18"/>
                <w:szCs w:val="18"/>
              </w:rPr>
              <w:t>1) Improved web-based information and knowledge management and utilization of the IW resource center and project communication platforms</w:t>
            </w:r>
          </w:p>
          <w:p w:rsidR="00A21100" w:rsidRPr="00A55C9A" w:rsidRDefault="00A21100" w:rsidP="00E22BE7">
            <w:pPr>
              <w:rPr>
                <w:sz w:val="18"/>
                <w:szCs w:val="18"/>
              </w:rPr>
            </w:pP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2) Enhanced visibility and visualization of project activities and results facilitates cooperation and replication.</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 xml:space="preserve">3) Enhanced stakeholder access to data and results from IW projects. </w:t>
            </w:r>
          </w:p>
          <w:p w:rsidR="00A21100" w:rsidRPr="00A55C9A" w:rsidRDefault="00A21100" w:rsidP="00E22BE7">
            <w:pPr>
              <w:rPr>
                <w:sz w:val="18"/>
                <w:szCs w:val="18"/>
              </w:rPr>
            </w:pPr>
          </w:p>
          <w:p w:rsidR="00A21100" w:rsidRPr="00A55C9A" w:rsidRDefault="00A21100" w:rsidP="00E22BE7">
            <w:pPr>
              <w:rPr>
                <w:sz w:val="18"/>
                <w:szCs w:val="18"/>
              </w:rPr>
            </w:pPr>
          </w:p>
        </w:tc>
        <w:tc>
          <w:tcPr>
            <w:tcW w:w="2250" w:type="dxa"/>
          </w:tcPr>
          <w:p w:rsidR="00A21100" w:rsidRPr="00A55C9A" w:rsidRDefault="00A21100" w:rsidP="00E22BE7">
            <w:pPr>
              <w:rPr>
                <w:sz w:val="18"/>
                <w:szCs w:val="18"/>
              </w:rPr>
            </w:pPr>
            <w:r w:rsidRPr="00A55C9A">
              <w:rPr>
                <w:sz w:val="18"/>
                <w:szCs w:val="18"/>
              </w:rPr>
              <w:t>a) User-driven and user-friendly functionality for thematic Communities of Practice (</w:t>
            </w:r>
            <w:proofErr w:type="spellStart"/>
            <w:r w:rsidRPr="00A55C9A">
              <w:rPr>
                <w:sz w:val="18"/>
                <w:szCs w:val="18"/>
              </w:rPr>
              <w:t>CoPs</w:t>
            </w:r>
            <w:proofErr w:type="spellEnd"/>
            <w:r w:rsidRPr="00A55C9A">
              <w:rPr>
                <w:sz w:val="18"/>
                <w:szCs w:val="18"/>
              </w:rPr>
              <w:t>)/workspaces and individual project toolkit websites at iwlearn.net (UNEP)</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b) Training and technical assistance for individual project website development</w:t>
            </w:r>
          </w:p>
          <w:p w:rsidR="00A21100" w:rsidRPr="00A55C9A" w:rsidRDefault="00A21100" w:rsidP="00E22BE7">
            <w:pPr>
              <w:rPr>
                <w:sz w:val="18"/>
                <w:szCs w:val="18"/>
              </w:rPr>
            </w:pPr>
            <w:r w:rsidRPr="00A55C9A">
              <w:rPr>
                <w:sz w:val="18"/>
                <w:szCs w:val="18"/>
              </w:rPr>
              <w:t>and links to 26 UN-Water family platforms, to support targeted knowledge sharing and dialogues (UNEP)</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c) Portfolio visualization tools (utilizing e.g. Google Earth and video), applications and regular news dissemination including e-updates (UNEP)</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d) 10 workspaces for specific portfolio subgroups such as COPs, project managers and governments, and IWTF (UNEP)</w:t>
            </w:r>
          </w:p>
          <w:p w:rsidR="00A21100" w:rsidRPr="00A55C9A" w:rsidRDefault="00A21100" w:rsidP="00E22BE7">
            <w:pPr>
              <w:rPr>
                <w:sz w:val="18"/>
                <w:szCs w:val="18"/>
              </w:rPr>
            </w:pPr>
          </w:p>
          <w:p w:rsidR="00A21100" w:rsidRPr="00A55C9A" w:rsidRDefault="00A21100" w:rsidP="00E22BE7">
            <w:pPr>
              <w:rPr>
                <w:sz w:val="18"/>
                <w:szCs w:val="18"/>
              </w:rPr>
            </w:pPr>
            <w:r w:rsidRPr="00A55C9A">
              <w:rPr>
                <w:sz w:val="18"/>
                <w:szCs w:val="18"/>
              </w:rPr>
              <w:t>e) A comprehensive searchable catalogue of at least 100 GEF IW projects’ experiences and results (UNEP, UNU)</w:t>
            </w:r>
          </w:p>
          <w:p w:rsidR="00A21100" w:rsidRPr="00A55C9A" w:rsidRDefault="00A21100" w:rsidP="00E22BE7">
            <w:pPr>
              <w:rPr>
                <w:sz w:val="18"/>
                <w:szCs w:val="18"/>
              </w:rPr>
            </w:pPr>
          </w:p>
        </w:tc>
        <w:tc>
          <w:tcPr>
            <w:tcW w:w="1026" w:type="dxa"/>
          </w:tcPr>
          <w:p w:rsidR="00A21100" w:rsidRPr="00A55C9A" w:rsidRDefault="00A21100" w:rsidP="00644C87">
            <w:pPr>
              <w:jc w:val="right"/>
              <w:rPr>
                <w:sz w:val="18"/>
                <w:szCs w:val="18"/>
              </w:rPr>
            </w:pPr>
            <w:r>
              <w:rPr>
                <w:sz w:val="18"/>
                <w:szCs w:val="18"/>
              </w:rPr>
              <w:t>810,000</w:t>
            </w:r>
          </w:p>
        </w:tc>
        <w:tc>
          <w:tcPr>
            <w:tcW w:w="414" w:type="dxa"/>
          </w:tcPr>
          <w:p w:rsidR="00A21100" w:rsidRPr="00A55C9A" w:rsidRDefault="00A21100" w:rsidP="00644C87">
            <w:pPr>
              <w:jc w:val="right"/>
              <w:rPr>
                <w:sz w:val="18"/>
                <w:szCs w:val="18"/>
              </w:rPr>
            </w:pPr>
            <w:r>
              <w:rPr>
                <w:sz w:val="18"/>
                <w:szCs w:val="18"/>
              </w:rPr>
              <w:t>50</w:t>
            </w:r>
          </w:p>
        </w:tc>
        <w:tc>
          <w:tcPr>
            <w:tcW w:w="1026" w:type="dxa"/>
          </w:tcPr>
          <w:p w:rsidR="00A21100" w:rsidRPr="00A55C9A" w:rsidRDefault="00A21100" w:rsidP="00D96D70">
            <w:pPr>
              <w:jc w:val="right"/>
              <w:rPr>
                <w:sz w:val="18"/>
                <w:szCs w:val="18"/>
              </w:rPr>
            </w:pPr>
            <w:r>
              <w:rPr>
                <w:sz w:val="18"/>
                <w:szCs w:val="18"/>
              </w:rPr>
              <w:t>809,824</w:t>
            </w:r>
          </w:p>
        </w:tc>
        <w:tc>
          <w:tcPr>
            <w:tcW w:w="540" w:type="dxa"/>
            <w:gridSpan w:val="2"/>
          </w:tcPr>
          <w:p w:rsidR="00A21100" w:rsidRPr="00A55C9A" w:rsidRDefault="00A21100" w:rsidP="00644C87">
            <w:pPr>
              <w:jc w:val="right"/>
              <w:rPr>
                <w:sz w:val="18"/>
                <w:szCs w:val="18"/>
              </w:rPr>
            </w:pPr>
            <w:r>
              <w:rPr>
                <w:sz w:val="18"/>
                <w:szCs w:val="18"/>
              </w:rPr>
              <w:t>50</w:t>
            </w:r>
          </w:p>
        </w:tc>
        <w:tc>
          <w:tcPr>
            <w:tcW w:w="1170" w:type="dxa"/>
          </w:tcPr>
          <w:p w:rsidR="00A21100" w:rsidRPr="00A55C9A" w:rsidRDefault="00A21100" w:rsidP="00D96D70">
            <w:pPr>
              <w:jc w:val="center"/>
              <w:rPr>
                <w:sz w:val="18"/>
                <w:szCs w:val="18"/>
              </w:rPr>
            </w:pPr>
            <w:r>
              <w:rPr>
                <w:sz w:val="18"/>
                <w:szCs w:val="18"/>
              </w:rPr>
              <w:t>1,619,824</w:t>
            </w:r>
          </w:p>
        </w:tc>
      </w:tr>
      <w:tr w:rsidR="00A21100" w:rsidRPr="00A55C9A" w:rsidTr="000C685C">
        <w:tc>
          <w:tcPr>
            <w:tcW w:w="1620" w:type="dxa"/>
          </w:tcPr>
          <w:p w:rsidR="00A21100" w:rsidRPr="00A55C9A" w:rsidRDefault="00A21100" w:rsidP="002E22B5">
            <w:pPr>
              <w:rPr>
                <w:sz w:val="18"/>
                <w:szCs w:val="18"/>
              </w:rPr>
            </w:pPr>
            <w:r w:rsidRPr="00A55C9A">
              <w:rPr>
                <w:sz w:val="18"/>
                <w:szCs w:val="18"/>
              </w:rPr>
              <w:t xml:space="preserve">5. </w:t>
            </w:r>
            <w:r w:rsidRPr="00A55C9A">
              <w:rPr>
                <w:sz w:val="18"/>
                <w:szCs w:val="18"/>
                <w:lang w:val="en-GB"/>
              </w:rPr>
              <w:t>Programmatic Management Tools and Innovative Approaches related to Climate / Water and Private Sector Participation to Enhance GEF IW Portfolio Project Performance</w:t>
            </w:r>
            <w:r>
              <w:rPr>
                <w:sz w:val="18"/>
                <w:szCs w:val="18"/>
                <w:lang w:val="en-GB"/>
              </w:rPr>
              <w:t xml:space="preserve"> (UNDP)</w:t>
            </w:r>
          </w:p>
        </w:tc>
        <w:tc>
          <w:tcPr>
            <w:tcW w:w="990" w:type="dxa"/>
          </w:tcPr>
          <w:p w:rsidR="00A21100" w:rsidRPr="00A55C9A" w:rsidRDefault="00A21100" w:rsidP="002E22B5">
            <w:pPr>
              <w:rPr>
                <w:sz w:val="18"/>
                <w:szCs w:val="18"/>
              </w:rPr>
            </w:pPr>
            <w:r w:rsidRPr="00A55C9A">
              <w:rPr>
                <w:sz w:val="18"/>
                <w:szCs w:val="18"/>
              </w:rPr>
              <w:t>TA/STA</w:t>
            </w:r>
          </w:p>
        </w:tc>
        <w:tc>
          <w:tcPr>
            <w:tcW w:w="2430" w:type="dxa"/>
          </w:tcPr>
          <w:p w:rsidR="00A21100" w:rsidRPr="00A55C9A" w:rsidRDefault="00A21100" w:rsidP="00E22BE7">
            <w:pPr>
              <w:rPr>
                <w:sz w:val="18"/>
                <w:szCs w:val="18"/>
              </w:rPr>
            </w:pPr>
            <w:r w:rsidRPr="00A55C9A">
              <w:rPr>
                <w:sz w:val="18"/>
                <w:szCs w:val="18"/>
              </w:rPr>
              <w:t xml:space="preserve">1) </w:t>
            </w:r>
            <w:r w:rsidRPr="00A55C9A">
              <w:rPr>
                <w:bCs/>
                <w:sz w:val="18"/>
                <w:szCs w:val="18"/>
              </w:rPr>
              <w:t>Improved standardization and harmonization of new GEF methodological approaches as well as results-based management in IW projects to help address new global issues &amp; improve performance, in</w:t>
            </w:r>
            <w:r>
              <w:rPr>
                <w:bCs/>
                <w:sz w:val="18"/>
                <w:szCs w:val="18"/>
              </w:rPr>
              <w:t xml:space="preserve">cluding vulnerability to climatic vulnerability &amp; </w:t>
            </w:r>
            <w:r w:rsidRPr="00A55C9A">
              <w:rPr>
                <w:bCs/>
                <w:sz w:val="18"/>
                <w:szCs w:val="18"/>
              </w:rPr>
              <w:t xml:space="preserve">change in </w:t>
            </w:r>
            <w:proofErr w:type="spellStart"/>
            <w:r w:rsidRPr="00A55C9A">
              <w:rPr>
                <w:bCs/>
                <w:sz w:val="18"/>
                <w:szCs w:val="18"/>
              </w:rPr>
              <w:t>transboundary</w:t>
            </w:r>
            <w:proofErr w:type="spellEnd"/>
            <w:r w:rsidRPr="00A55C9A">
              <w:rPr>
                <w:bCs/>
                <w:sz w:val="18"/>
                <w:szCs w:val="18"/>
              </w:rPr>
              <w:t xml:space="preserve"> basins.</w:t>
            </w:r>
          </w:p>
          <w:p w:rsidR="00A21100" w:rsidRPr="00A55C9A" w:rsidRDefault="00A21100" w:rsidP="001102B7">
            <w:pPr>
              <w:rPr>
                <w:sz w:val="18"/>
                <w:szCs w:val="18"/>
              </w:rPr>
            </w:pPr>
            <w:bookmarkStart w:id="5" w:name="ExpectedOutCome_06"/>
          </w:p>
          <w:p w:rsidR="00A21100" w:rsidRPr="00A55C9A" w:rsidRDefault="00A21100" w:rsidP="001102B7">
            <w:pPr>
              <w:rPr>
                <w:sz w:val="18"/>
                <w:szCs w:val="18"/>
              </w:rPr>
            </w:pPr>
            <w:r w:rsidRPr="00A55C9A">
              <w:rPr>
                <w:sz w:val="18"/>
                <w:szCs w:val="18"/>
              </w:rPr>
              <w:t>2) Public-private partnerships promoted and facilitate sustainability of GEF IW interventions</w:t>
            </w:r>
          </w:p>
          <w:p w:rsidR="00A21100" w:rsidRPr="00A55C9A" w:rsidRDefault="00A21100" w:rsidP="001102B7">
            <w:pPr>
              <w:rPr>
                <w:sz w:val="18"/>
                <w:szCs w:val="18"/>
              </w:rPr>
            </w:pPr>
          </w:p>
          <w:bookmarkEnd w:id="5"/>
          <w:p w:rsidR="00A21100" w:rsidRPr="00A55C9A" w:rsidRDefault="00A21100" w:rsidP="00630278">
            <w:pPr>
              <w:rPr>
                <w:sz w:val="18"/>
                <w:szCs w:val="18"/>
              </w:rPr>
            </w:pPr>
          </w:p>
        </w:tc>
        <w:tc>
          <w:tcPr>
            <w:tcW w:w="2250" w:type="dxa"/>
          </w:tcPr>
          <w:p w:rsidR="00A21100" w:rsidRPr="00A55C9A" w:rsidRDefault="00A21100" w:rsidP="000C685C">
            <w:pPr>
              <w:ind w:right="42"/>
              <w:rPr>
                <w:sz w:val="18"/>
                <w:szCs w:val="18"/>
              </w:rPr>
            </w:pPr>
            <w:r w:rsidRPr="00A55C9A">
              <w:rPr>
                <w:sz w:val="18"/>
                <w:szCs w:val="18"/>
              </w:rPr>
              <w:t xml:space="preserve">a) A revised, and GEF IWTF endorsed, TDA/SAP on-line training course that incorporates emerging issues of gender mainstreaming , financial sustainability, and supports new approaches to adaptive management for </w:t>
            </w:r>
            <w:r>
              <w:rPr>
                <w:sz w:val="18"/>
                <w:szCs w:val="18"/>
              </w:rPr>
              <w:t>climatic variability &amp; change</w:t>
            </w:r>
            <w:r w:rsidRPr="00A55C9A">
              <w:rPr>
                <w:sz w:val="18"/>
                <w:szCs w:val="18"/>
              </w:rPr>
              <w:t xml:space="preserve"> (UNDP)</w:t>
            </w:r>
          </w:p>
          <w:p w:rsidR="00A21100" w:rsidRPr="00A55C9A" w:rsidRDefault="00A21100" w:rsidP="000C685C">
            <w:pPr>
              <w:ind w:right="42"/>
              <w:rPr>
                <w:sz w:val="18"/>
                <w:szCs w:val="18"/>
              </w:rPr>
            </w:pPr>
          </w:p>
          <w:p w:rsidR="00A21100" w:rsidRPr="00A55C9A" w:rsidRDefault="00A21100" w:rsidP="000C685C">
            <w:pPr>
              <w:ind w:right="42"/>
              <w:rPr>
                <w:sz w:val="18"/>
                <w:szCs w:val="18"/>
              </w:rPr>
            </w:pPr>
            <w:r w:rsidRPr="00A55C9A">
              <w:rPr>
                <w:sz w:val="18"/>
                <w:szCs w:val="18"/>
              </w:rPr>
              <w:t xml:space="preserve">b) Leadership training for IW project managers, based on an IW focal area on-line manual and capacity-building to support  skills required, including understanding </w:t>
            </w:r>
            <w:r w:rsidRPr="00A55C9A">
              <w:rPr>
                <w:sz w:val="18"/>
                <w:szCs w:val="18"/>
              </w:rPr>
              <w:lastRenderedPageBreak/>
              <w:t>RBM and training in utilization of the IW tracking tool (UNDP)</w:t>
            </w:r>
          </w:p>
          <w:p w:rsidR="00A21100" w:rsidRPr="00A55C9A" w:rsidRDefault="00A21100" w:rsidP="000C685C">
            <w:pPr>
              <w:rPr>
                <w:sz w:val="18"/>
                <w:szCs w:val="18"/>
              </w:rPr>
            </w:pPr>
          </w:p>
          <w:p w:rsidR="00A21100" w:rsidRPr="00A55C9A" w:rsidRDefault="00A21100" w:rsidP="000C685C">
            <w:pPr>
              <w:rPr>
                <w:sz w:val="18"/>
                <w:szCs w:val="18"/>
              </w:rPr>
            </w:pPr>
            <w:r>
              <w:rPr>
                <w:sz w:val="18"/>
                <w:szCs w:val="18"/>
              </w:rPr>
              <w:t>c</w:t>
            </w:r>
            <w:r w:rsidRPr="00A55C9A">
              <w:rPr>
                <w:sz w:val="18"/>
                <w:szCs w:val="18"/>
              </w:rPr>
              <w:t>) The climate issue introduced to the IW portfolio; testing 2-3 risk-insurance mechanisms and other economic instruments on the basis of vetted climate risk assessment methodology (UNDP)</w:t>
            </w:r>
          </w:p>
          <w:p w:rsidR="00A21100" w:rsidRPr="00A55C9A" w:rsidRDefault="00A21100" w:rsidP="000C685C">
            <w:pPr>
              <w:rPr>
                <w:sz w:val="18"/>
                <w:szCs w:val="18"/>
              </w:rPr>
            </w:pPr>
          </w:p>
          <w:p w:rsidR="00A21100" w:rsidRPr="00A55C9A" w:rsidRDefault="00A21100" w:rsidP="000C685C">
            <w:pPr>
              <w:pStyle w:val="CommentText"/>
              <w:rPr>
                <w:rFonts w:ascii="Times New Roman" w:hAnsi="Times New Roman"/>
                <w:sz w:val="18"/>
                <w:szCs w:val="18"/>
              </w:rPr>
            </w:pPr>
            <w:r>
              <w:rPr>
                <w:rFonts w:ascii="Times New Roman" w:hAnsi="Times New Roman"/>
                <w:sz w:val="18"/>
                <w:szCs w:val="18"/>
                <w:lang w:val="en-US"/>
              </w:rPr>
              <w:t>d</w:t>
            </w:r>
            <w:r w:rsidRPr="00A55C9A">
              <w:rPr>
                <w:rFonts w:ascii="Times New Roman" w:hAnsi="Times New Roman"/>
                <w:sz w:val="18"/>
                <w:szCs w:val="18"/>
              </w:rPr>
              <w:t>) GEF IW and other experience with public-private partnerships codified and demonstrated in 2-3 new projects (UNDP)</w:t>
            </w:r>
          </w:p>
          <w:p w:rsidR="00A21100" w:rsidRPr="00A55C9A" w:rsidRDefault="00A21100" w:rsidP="000C685C">
            <w:pPr>
              <w:rPr>
                <w:sz w:val="18"/>
                <w:szCs w:val="18"/>
              </w:rPr>
            </w:pPr>
          </w:p>
          <w:p w:rsidR="00A21100" w:rsidRPr="00A55C9A" w:rsidRDefault="00A21100" w:rsidP="000C685C">
            <w:pPr>
              <w:rPr>
                <w:sz w:val="18"/>
                <w:szCs w:val="18"/>
              </w:rPr>
            </w:pPr>
            <w:r>
              <w:rPr>
                <w:sz w:val="18"/>
                <w:szCs w:val="18"/>
              </w:rPr>
              <w:t>e</w:t>
            </w:r>
            <w:r w:rsidRPr="00A55C9A">
              <w:rPr>
                <w:sz w:val="18"/>
                <w:szCs w:val="18"/>
              </w:rPr>
              <w:t xml:space="preserve">) Methodology to address </w:t>
            </w:r>
            <w:r>
              <w:rPr>
                <w:sz w:val="18"/>
                <w:szCs w:val="18"/>
              </w:rPr>
              <w:t>climatic vulnerability &amp; change</w:t>
            </w:r>
            <w:r w:rsidRPr="00A55C9A">
              <w:rPr>
                <w:sz w:val="18"/>
                <w:szCs w:val="18"/>
              </w:rPr>
              <w:t xml:space="preserve"> impacts in shared water bodies (UNDP)</w:t>
            </w:r>
          </w:p>
          <w:p w:rsidR="00A21100" w:rsidRPr="00A55C9A" w:rsidRDefault="00A21100" w:rsidP="00E22BE7">
            <w:pPr>
              <w:rPr>
                <w:sz w:val="18"/>
                <w:szCs w:val="18"/>
              </w:rPr>
            </w:pPr>
          </w:p>
        </w:tc>
        <w:tc>
          <w:tcPr>
            <w:tcW w:w="1026" w:type="dxa"/>
          </w:tcPr>
          <w:p w:rsidR="00A21100" w:rsidRPr="00A55C9A" w:rsidRDefault="00A21100" w:rsidP="00482581">
            <w:pPr>
              <w:jc w:val="right"/>
              <w:rPr>
                <w:sz w:val="18"/>
                <w:szCs w:val="18"/>
              </w:rPr>
            </w:pPr>
            <w:r>
              <w:rPr>
                <w:sz w:val="18"/>
                <w:szCs w:val="18"/>
              </w:rPr>
              <w:lastRenderedPageBreak/>
              <w:t>424,000</w:t>
            </w:r>
          </w:p>
        </w:tc>
        <w:tc>
          <w:tcPr>
            <w:tcW w:w="414" w:type="dxa"/>
          </w:tcPr>
          <w:p w:rsidR="00A21100" w:rsidRPr="00A55C9A" w:rsidRDefault="00A21100" w:rsidP="00644C87">
            <w:pPr>
              <w:jc w:val="right"/>
              <w:rPr>
                <w:sz w:val="18"/>
                <w:szCs w:val="18"/>
              </w:rPr>
            </w:pPr>
            <w:r>
              <w:rPr>
                <w:sz w:val="18"/>
                <w:szCs w:val="18"/>
              </w:rPr>
              <w:t>31</w:t>
            </w:r>
          </w:p>
        </w:tc>
        <w:tc>
          <w:tcPr>
            <w:tcW w:w="1026" w:type="dxa"/>
          </w:tcPr>
          <w:p w:rsidR="00A21100" w:rsidRPr="00A55C9A" w:rsidRDefault="00A21100" w:rsidP="00644C87">
            <w:pPr>
              <w:jc w:val="right"/>
              <w:rPr>
                <w:sz w:val="18"/>
                <w:szCs w:val="18"/>
              </w:rPr>
            </w:pPr>
            <w:r>
              <w:rPr>
                <w:sz w:val="18"/>
                <w:szCs w:val="18"/>
              </w:rPr>
              <w:t>950,000</w:t>
            </w:r>
          </w:p>
        </w:tc>
        <w:tc>
          <w:tcPr>
            <w:tcW w:w="474" w:type="dxa"/>
          </w:tcPr>
          <w:p w:rsidR="00A21100" w:rsidRPr="00A55C9A" w:rsidRDefault="00A21100" w:rsidP="00644C87">
            <w:pPr>
              <w:jc w:val="right"/>
              <w:rPr>
                <w:sz w:val="18"/>
                <w:szCs w:val="18"/>
              </w:rPr>
            </w:pPr>
            <w:r>
              <w:rPr>
                <w:sz w:val="18"/>
                <w:szCs w:val="18"/>
              </w:rPr>
              <w:t>69</w:t>
            </w:r>
          </w:p>
        </w:tc>
        <w:tc>
          <w:tcPr>
            <w:tcW w:w="1236" w:type="dxa"/>
            <w:gridSpan w:val="2"/>
          </w:tcPr>
          <w:p w:rsidR="00A21100" w:rsidRPr="00A55C9A" w:rsidRDefault="00A21100">
            <w:pPr>
              <w:jc w:val="center"/>
              <w:rPr>
                <w:sz w:val="18"/>
                <w:szCs w:val="18"/>
              </w:rPr>
            </w:pPr>
            <w:r>
              <w:rPr>
                <w:sz w:val="18"/>
                <w:szCs w:val="18"/>
              </w:rPr>
              <w:t>1,374,000</w:t>
            </w:r>
          </w:p>
        </w:tc>
      </w:tr>
      <w:tr w:rsidR="00A21100" w:rsidRPr="00A55C9A" w:rsidTr="009E14A1">
        <w:tc>
          <w:tcPr>
            <w:tcW w:w="7290" w:type="dxa"/>
            <w:gridSpan w:val="4"/>
          </w:tcPr>
          <w:p w:rsidR="00A21100" w:rsidRPr="00A55C9A" w:rsidRDefault="00A21100" w:rsidP="00B00083">
            <w:pPr>
              <w:rPr>
                <w:sz w:val="18"/>
                <w:szCs w:val="18"/>
              </w:rPr>
            </w:pPr>
            <w:r w:rsidRPr="00A55C9A">
              <w:rPr>
                <w:sz w:val="18"/>
                <w:szCs w:val="18"/>
              </w:rPr>
              <w:lastRenderedPageBreak/>
              <w:t>6. Monitoring, Learning, Adaptive Feedback and Evaluation</w:t>
            </w:r>
          </w:p>
        </w:tc>
        <w:tc>
          <w:tcPr>
            <w:tcW w:w="1026" w:type="dxa"/>
          </w:tcPr>
          <w:p w:rsidR="00A21100" w:rsidRPr="00A55C9A" w:rsidRDefault="00A21100" w:rsidP="00644C87">
            <w:pPr>
              <w:jc w:val="right"/>
              <w:rPr>
                <w:sz w:val="18"/>
                <w:szCs w:val="18"/>
              </w:rPr>
            </w:pPr>
            <w:r w:rsidRPr="00A55C9A">
              <w:rPr>
                <w:sz w:val="18"/>
                <w:szCs w:val="18"/>
              </w:rPr>
              <w:t>150,000</w:t>
            </w:r>
          </w:p>
        </w:tc>
        <w:tc>
          <w:tcPr>
            <w:tcW w:w="414" w:type="dxa"/>
          </w:tcPr>
          <w:p w:rsidR="00A21100" w:rsidRPr="00A55C9A" w:rsidRDefault="00A21100" w:rsidP="00644C87">
            <w:pPr>
              <w:jc w:val="right"/>
              <w:rPr>
                <w:sz w:val="18"/>
                <w:szCs w:val="18"/>
              </w:rPr>
            </w:pPr>
            <w:r>
              <w:rPr>
                <w:sz w:val="18"/>
                <w:szCs w:val="18"/>
              </w:rPr>
              <w:t>48</w:t>
            </w:r>
          </w:p>
        </w:tc>
        <w:tc>
          <w:tcPr>
            <w:tcW w:w="1026" w:type="dxa"/>
          </w:tcPr>
          <w:p w:rsidR="00A21100" w:rsidRPr="00A55C9A" w:rsidRDefault="00A21100" w:rsidP="00644C87">
            <w:pPr>
              <w:jc w:val="right"/>
              <w:rPr>
                <w:sz w:val="18"/>
                <w:szCs w:val="18"/>
              </w:rPr>
            </w:pPr>
            <w:r w:rsidRPr="00A55C9A">
              <w:rPr>
                <w:sz w:val="18"/>
                <w:szCs w:val="18"/>
              </w:rPr>
              <w:t>165,500</w:t>
            </w:r>
          </w:p>
        </w:tc>
        <w:tc>
          <w:tcPr>
            <w:tcW w:w="540" w:type="dxa"/>
            <w:gridSpan w:val="2"/>
          </w:tcPr>
          <w:p w:rsidR="00A21100" w:rsidRPr="00A55C9A" w:rsidRDefault="00A21100" w:rsidP="00644C87">
            <w:pPr>
              <w:jc w:val="right"/>
              <w:rPr>
                <w:sz w:val="18"/>
                <w:szCs w:val="18"/>
              </w:rPr>
            </w:pPr>
            <w:r>
              <w:rPr>
                <w:sz w:val="18"/>
                <w:szCs w:val="18"/>
              </w:rPr>
              <w:t>52</w:t>
            </w:r>
          </w:p>
        </w:tc>
        <w:tc>
          <w:tcPr>
            <w:tcW w:w="1170" w:type="dxa"/>
          </w:tcPr>
          <w:p w:rsidR="00A21100" w:rsidRPr="00A55C9A" w:rsidRDefault="00A21100">
            <w:pPr>
              <w:jc w:val="center"/>
              <w:rPr>
                <w:sz w:val="18"/>
                <w:szCs w:val="18"/>
              </w:rPr>
            </w:pPr>
            <w:r w:rsidRPr="00A55C9A">
              <w:rPr>
                <w:sz w:val="18"/>
                <w:szCs w:val="18"/>
              </w:rPr>
              <w:t>315,500</w:t>
            </w:r>
          </w:p>
        </w:tc>
      </w:tr>
      <w:tr w:rsidR="00A21100" w:rsidRPr="00A55C9A" w:rsidTr="009E14A1">
        <w:tc>
          <w:tcPr>
            <w:tcW w:w="7290" w:type="dxa"/>
            <w:gridSpan w:val="4"/>
          </w:tcPr>
          <w:p w:rsidR="00A21100" w:rsidRPr="00A55C9A" w:rsidRDefault="00A21100" w:rsidP="00B00083">
            <w:pPr>
              <w:rPr>
                <w:sz w:val="18"/>
                <w:szCs w:val="18"/>
              </w:rPr>
            </w:pPr>
            <w:r w:rsidRPr="00A55C9A">
              <w:rPr>
                <w:sz w:val="18"/>
                <w:szCs w:val="18"/>
              </w:rPr>
              <w:t>7. Project management</w:t>
            </w:r>
          </w:p>
        </w:tc>
        <w:tc>
          <w:tcPr>
            <w:tcW w:w="1026" w:type="dxa"/>
          </w:tcPr>
          <w:p w:rsidR="00A21100" w:rsidRPr="00A55C9A" w:rsidRDefault="00A21100" w:rsidP="00644C87">
            <w:pPr>
              <w:jc w:val="right"/>
              <w:rPr>
                <w:sz w:val="18"/>
                <w:szCs w:val="18"/>
              </w:rPr>
            </w:pPr>
            <w:r w:rsidRPr="00A55C9A">
              <w:rPr>
                <w:sz w:val="18"/>
                <w:szCs w:val="18"/>
              </w:rPr>
              <w:t>400,000</w:t>
            </w:r>
          </w:p>
        </w:tc>
        <w:tc>
          <w:tcPr>
            <w:tcW w:w="414" w:type="dxa"/>
          </w:tcPr>
          <w:p w:rsidR="00A21100" w:rsidRPr="00A55C9A" w:rsidRDefault="00A21100" w:rsidP="00644C87">
            <w:pPr>
              <w:jc w:val="right"/>
              <w:rPr>
                <w:sz w:val="18"/>
                <w:szCs w:val="18"/>
              </w:rPr>
            </w:pPr>
            <w:r>
              <w:rPr>
                <w:sz w:val="18"/>
                <w:szCs w:val="18"/>
              </w:rPr>
              <w:t>45</w:t>
            </w:r>
          </w:p>
        </w:tc>
        <w:tc>
          <w:tcPr>
            <w:tcW w:w="1026" w:type="dxa"/>
          </w:tcPr>
          <w:p w:rsidR="00A21100" w:rsidRPr="00A55C9A" w:rsidRDefault="00A21100" w:rsidP="00644C87">
            <w:pPr>
              <w:jc w:val="right"/>
              <w:rPr>
                <w:sz w:val="18"/>
                <w:szCs w:val="18"/>
              </w:rPr>
            </w:pPr>
            <w:r>
              <w:rPr>
                <w:sz w:val="18"/>
                <w:szCs w:val="18"/>
              </w:rPr>
              <w:t>479,500</w:t>
            </w:r>
          </w:p>
        </w:tc>
        <w:tc>
          <w:tcPr>
            <w:tcW w:w="540" w:type="dxa"/>
            <w:gridSpan w:val="2"/>
          </w:tcPr>
          <w:p w:rsidR="00A21100" w:rsidRPr="00A55C9A" w:rsidRDefault="00A21100" w:rsidP="00644C87">
            <w:pPr>
              <w:jc w:val="right"/>
              <w:rPr>
                <w:sz w:val="18"/>
                <w:szCs w:val="18"/>
              </w:rPr>
            </w:pPr>
            <w:r>
              <w:rPr>
                <w:sz w:val="18"/>
                <w:szCs w:val="18"/>
              </w:rPr>
              <w:t>54</w:t>
            </w:r>
          </w:p>
        </w:tc>
        <w:tc>
          <w:tcPr>
            <w:tcW w:w="1170" w:type="dxa"/>
          </w:tcPr>
          <w:p w:rsidR="00A21100" w:rsidRPr="00A55C9A" w:rsidRDefault="00A21100">
            <w:pPr>
              <w:jc w:val="center"/>
              <w:rPr>
                <w:sz w:val="18"/>
                <w:szCs w:val="18"/>
              </w:rPr>
            </w:pPr>
            <w:r>
              <w:rPr>
                <w:sz w:val="18"/>
                <w:szCs w:val="18"/>
              </w:rPr>
              <w:t>879,500</w:t>
            </w:r>
          </w:p>
        </w:tc>
      </w:tr>
      <w:tr w:rsidR="00A21100" w:rsidRPr="00A55C9A" w:rsidTr="004750AE">
        <w:tc>
          <w:tcPr>
            <w:tcW w:w="7290" w:type="dxa"/>
            <w:gridSpan w:val="4"/>
            <w:shd w:val="clear" w:color="auto" w:fill="BFBFBF"/>
          </w:tcPr>
          <w:p w:rsidR="00A21100" w:rsidRPr="00A55C9A" w:rsidRDefault="00A21100" w:rsidP="00B00083">
            <w:pPr>
              <w:rPr>
                <w:b/>
                <w:sz w:val="18"/>
                <w:szCs w:val="18"/>
              </w:rPr>
            </w:pPr>
            <w:r w:rsidRPr="00A55C9A">
              <w:rPr>
                <w:b/>
                <w:sz w:val="18"/>
                <w:szCs w:val="18"/>
              </w:rPr>
              <w:t>Total Project Costs</w:t>
            </w:r>
          </w:p>
        </w:tc>
        <w:tc>
          <w:tcPr>
            <w:tcW w:w="1026" w:type="dxa"/>
            <w:shd w:val="clear" w:color="auto" w:fill="BFBFBF"/>
          </w:tcPr>
          <w:p w:rsidR="00A21100" w:rsidRPr="00A55C9A" w:rsidRDefault="00A21100" w:rsidP="00644C87">
            <w:pPr>
              <w:jc w:val="right"/>
              <w:rPr>
                <w:b/>
                <w:sz w:val="18"/>
                <w:szCs w:val="18"/>
              </w:rPr>
            </w:pPr>
            <w:r w:rsidRPr="00A55C9A">
              <w:rPr>
                <w:b/>
                <w:sz w:val="18"/>
                <w:szCs w:val="18"/>
              </w:rPr>
              <w:t>4,095,000</w:t>
            </w:r>
          </w:p>
        </w:tc>
        <w:tc>
          <w:tcPr>
            <w:tcW w:w="414" w:type="dxa"/>
            <w:shd w:val="clear" w:color="auto" w:fill="BFBFBF"/>
          </w:tcPr>
          <w:p w:rsidR="00A21100" w:rsidRPr="00A55C9A" w:rsidRDefault="00A21100" w:rsidP="00644C87">
            <w:pPr>
              <w:jc w:val="right"/>
              <w:rPr>
                <w:b/>
                <w:sz w:val="18"/>
                <w:szCs w:val="18"/>
              </w:rPr>
            </w:pPr>
            <w:r>
              <w:rPr>
                <w:b/>
                <w:sz w:val="18"/>
                <w:szCs w:val="18"/>
              </w:rPr>
              <w:t>44</w:t>
            </w:r>
          </w:p>
        </w:tc>
        <w:tc>
          <w:tcPr>
            <w:tcW w:w="1026" w:type="dxa"/>
            <w:shd w:val="clear" w:color="auto" w:fill="BFBFBF"/>
          </w:tcPr>
          <w:p w:rsidR="00A21100" w:rsidRPr="00A55C9A" w:rsidRDefault="00A21100" w:rsidP="00644C87">
            <w:pPr>
              <w:jc w:val="right"/>
              <w:rPr>
                <w:b/>
                <w:sz w:val="18"/>
                <w:szCs w:val="18"/>
              </w:rPr>
            </w:pPr>
            <w:r>
              <w:rPr>
                <w:b/>
                <w:sz w:val="18"/>
                <w:szCs w:val="18"/>
              </w:rPr>
              <w:t>5,204,824</w:t>
            </w:r>
          </w:p>
        </w:tc>
        <w:tc>
          <w:tcPr>
            <w:tcW w:w="540" w:type="dxa"/>
            <w:gridSpan w:val="2"/>
            <w:shd w:val="clear" w:color="auto" w:fill="BFBFBF"/>
          </w:tcPr>
          <w:p w:rsidR="00A21100" w:rsidRPr="00A55C9A" w:rsidRDefault="00A21100" w:rsidP="00644C87">
            <w:pPr>
              <w:jc w:val="right"/>
              <w:rPr>
                <w:b/>
                <w:sz w:val="18"/>
                <w:szCs w:val="18"/>
              </w:rPr>
            </w:pPr>
            <w:r>
              <w:rPr>
                <w:b/>
                <w:sz w:val="18"/>
                <w:szCs w:val="18"/>
              </w:rPr>
              <w:t>56</w:t>
            </w:r>
          </w:p>
        </w:tc>
        <w:tc>
          <w:tcPr>
            <w:tcW w:w="1170" w:type="dxa"/>
            <w:shd w:val="clear" w:color="auto" w:fill="BFBFBF"/>
          </w:tcPr>
          <w:p w:rsidR="00A21100" w:rsidRPr="00A55C9A" w:rsidRDefault="00A21100" w:rsidP="00D96D70">
            <w:pPr>
              <w:jc w:val="center"/>
              <w:rPr>
                <w:b/>
                <w:sz w:val="18"/>
                <w:szCs w:val="18"/>
              </w:rPr>
            </w:pPr>
            <w:r>
              <w:rPr>
                <w:b/>
                <w:sz w:val="18"/>
                <w:szCs w:val="18"/>
              </w:rPr>
              <w:t>9,299,824</w:t>
            </w:r>
          </w:p>
        </w:tc>
      </w:tr>
    </w:tbl>
    <w:p w:rsidR="00A21100" w:rsidRDefault="00A21100" w:rsidP="00365E2A">
      <w:pPr>
        <w:ind w:right="-547"/>
        <w:rPr>
          <w:sz w:val="18"/>
          <w:szCs w:val="18"/>
        </w:rPr>
      </w:pPr>
      <w:r>
        <w:rPr>
          <w:smallCaps/>
          <w:sz w:val="18"/>
          <w:szCs w:val="18"/>
        </w:rPr>
        <w:t xml:space="preserve">           </w:t>
      </w:r>
      <w:r w:rsidRPr="00AB1359">
        <w:rPr>
          <w:b/>
          <w:bCs/>
          <w:iCs/>
          <w:color w:val="000000"/>
          <w:sz w:val="16"/>
          <w:szCs w:val="16"/>
          <w:vertAlign w:val="superscript"/>
        </w:rPr>
        <w:t>1</w:t>
      </w:r>
      <w:r>
        <w:rPr>
          <w:smallCaps/>
          <w:sz w:val="18"/>
          <w:szCs w:val="18"/>
        </w:rPr>
        <w:t xml:space="preserve">    </w:t>
      </w:r>
      <w:r>
        <w:rPr>
          <w:sz w:val="18"/>
          <w:szCs w:val="18"/>
        </w:rPr>
        <w:t>List the $ by project components.  The percentage is the share of GEF and Co-financing respectively of the total amount for the component.</w:t>
      </w:r>
    </w:p>
    <w:p w:rsidR="00A21100" w:rsidRPr="00FD450C" w:rsidRDefault="00A21100" w:rsidP="00365E2A">
      <w:pPr>
        <w:spacing w:after="120"/>
        <w:rPr>
          <w:sz w:val="18"/>
          <w:szCs w:val="18"/>
        </w:rPr>
      </w:pPr>
      <w:r w:rsidRPr="00014D5C">
        <w:rPr>
          <w:sz w:val="18"/>
          <w:szCs w:val="18"/>
        </w:rPr>
        <w:t xml:space="preserve">        </w:t>
      </w:r>
      <w:r w:rsidRPr="00FD450C">
        <w:rPr>
          <w:b/>
          <w:color w:val="000000"/>
          <w:sz w:val="16"/>
          <w:szCs w:val="16"/>
          <w:vertAlign w:val="superscript"/>
        </w:rPr>
        <w:t>2</w:t>
      </w:r>
      <w:r w:rsidRPr="00FD450C">
        <w:rPr>
          <w:sz w:val="18"/>
          <w:szCs w:val="18"/>
        </w:rPr>
        <w:t xml:space="preserve">   TA = Technical Assistance; </w:t>
      </w:r>
      <w:r>
        <w:rPr>
          <w:sz w:val="18"/>
          <w:szCs w:val="18"/>
        </w:rPr>
        <w:t>STA = Scientific &amp; Technical Analysis</w:t>
      </w:r>
      <w:r w:rsidRPr="00FD450C">
        <w:rPr>
          <w:sz w:val="18"/>
          <w:szCs w:val="18"/>
        </w:rPr>
        <w:t>.</w:t>
      </w:r>
    </w:p>
    <w:p w:rsidR="00A21100" w:rsidRDefault="00A21100" w:rsidP="00BA4ADB">
      <w:pPr>
        <w:tabs>
          <w:tab w:val="left" w:pos="0"/>
        </w:tabs>
        <w:spacing w:after="40"/>
        <w:outlineLvl w:val="0"/>
        <w:rPr>
          <w:b/>
          <w:smallCaps/>
          <w:sz w:val="22"/>
          <w:szCs w:val="22"/>
        </w:rPr>
      </w:pPr>
    </w:p>
    <w:p w:rsidR="00A21100" w:rsidRPr="00AB1359" w:rsidRDefault="00A21100" w:rsidP="00BA4ADB">
      <w:pPr>
        <w:tabs>
          <w:tab w:val="left" w:pos="0"/>
        </w:tabs>
        <w:spacing w:after="40"/>
        <w:outlineLvl w:val="0"/>
        <w:rPr>
          <w:rFonts w:ascii="Times New Roman Bold" w:hAnsi="Times New Roman Bold"/>
          <w:b/>
          <w:smallCaps/>
          <w:sz w:val="22"/>
          <w:szCs w:val="22"/>
        </w:rPr>
      </w:pPr>
      <w:r>
        <w:rPr>
          <w:b/>
          <w:smallCaps/>
          <w:sz w:val="22"/>
          <w:szCs w:val="22"/>
        </w:rPr>
        <w:t xml:space="preserve">B. </w:t>
      </w:r>
      <w:r>
        <w:rPr>
          <w:rFonts w:ascii="Times New Roman Bold" w:hAnsi="Times New Roman Bold"/>
          <w:b/>
          <w:smallCaps/>
          <w:sz w:val="16"/>
          <w:szCs w:val="16"/>
        </w:rPr>
        <w:t xml:space="preserve"> </w:t>
      </w:r>
      <w:r w:rsidRPr="009C3317">
        <w:rPr>
          <w:rFonts w:ascii="Times New Roman Bold" w:hAnsi="Times New Roman Bold"/>
          <w:b/>
          <w:smallCaps/>
          <w:sz w:val="22"/>
          <w:szCs w:val="22"/>
        </w:rPr>
        <w:t>Sources</w:t>
      </w:r>
      <w:r>
        <w:rPr>
          <w:rFonts w:ascii="Times New Roman Bold" w:hAnsi="Times New Roman Bold"/>
          <w:b/>
          <w:smallCaps/>
          <w:sz w:val="22"/>
          <w:szCs w:val="22"/>
        </w:rPr>
        <w:t xml:space="preserve"> of confirmed </w:t>
      </w:r>
      <w:hyperlink r:id="rId8" w:history="1">
        <w:r w:rsidRPr="004205A0">
          <w:rPr>
            <w:rStyle w:val="Hyperlink"/>
            <w:b/>
            <w:smallCaps/>
            <w:sz w:val="22"/>
            <w:szCs w:val="22"/>
          </w:rPr>
          <w:t>Co-financing</w:t>
        </w:r>
      </w:hyperlink>
      <w:r>
        <w:rPr>
          <w:b/>
          <w:smallCaps/>
          <w:sz w:val="22"/>
          <w:szCs w:val="22"/>
        </w:rPr>
        <w:t xml:space="preserve"> for the project</w:t>
      </w:r>
      <w:r>
        <w:rPr>
          <w:sz w:val="20"/>
          <w:szCs w:val="20"/>
        </w:rPr>
        <w:t xml:space="preserve"> </w:t>
      </w:r>
      <w:r w:rsidRPr="009B615B">
        <w:rPr>
          <w:bCs/>
          <w:smallCaps/>
          <w:sz w:val="20"/>
          <w:szCs w:val="20"/>
        </w:rPr>
        <w:t>(</w:t>
      </w:r>
      <w:r w:rsidRPr="009B615B">
        <w:rPr>
          <w:bCs/>
          <w:sz w:val="20"/>
          <w:szCs w:val="20"/>
        </w:rPr>
        <w:t>expand the table line items as necessary)</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0"/>
        <w:gridCol w:w="1463"/>
        <w:gridCol w:w="1260"/>
        <w:gridCol w:w="1205"/>
        <w:gridCol w:w="935"/>
      </w:tblGrid>
      <w:tr w:rsidR="00A21100" w:rsidRPr="005C50F9" w:rsidTr="003229B6">
        <w:trPr>
          <w:cantSplit/>
          <w:trHeight w:val="359"/>
        </w:trPr>
        <w:tc>
          <w:tcPr>
            <w:tcW w:w="2340" w:type="dxa"/>
            <w:shd w:val="clear" w:color="auto" w:fill="95B3D7"/>
            <w:vAlign w:val="center"/>
          </w:tcPr>
          <w:p w:rsidR="00A21100" w:rsidRPr="00A55C9A" w:rsidRDefault="00A21100" w:rsidP="00DC2CDE">
            <w:pPr>
              <w:jc w:val="center"/>
              <w:rPr>
                <w:b/>
                <w:i/>
              </w:rPr>
            </w:pPr>
            <w:r w:rsidRPr="00A55C9A">
              <w:rPr>
                <w:b/>
                <w:i/>
                <w:sz w:val="22"/>
                <w:szCs w:val="22"/>
              </w:rPr>
              <w:t>Name of Co-financier (source)</w:t>
            </w:r>
          </w:p>
        </w:tc>
        <w:tc>
          <w:tcPr>
            <w:tcW w:w="1463" w:type="dxa"/>
            <w:shd w:val="clear" w:color="auto" w:fill="95B3D7"/>
            <w:vAlign w:val="center"/>
          </w:tcPr>
          <w:p w:rsidR="00A21100" w:rsidRPr="00A55C9A" w:rsidRDefault="00A21100" w:rsidP="00DC2CDE">
            <w:pPr>
              <w:jc w:val="center"/>
              <w:rPr>
                <w:b/>
                <w:i/>
              </w:rPr>
            </w:pPr>
            <w:r w:rsidRPr="00A55C9A">
              <w:rPr>
                <w:b/>
                <w:i/>
                <w:sz w:val="22"/>
                <w:szCs w:val="22"/>
              </w:rPr>
              <w:t>Classification</w:t>
            </w:r>
          </w:p>
        </w:tc>
        <w:tc>
          <w:tcPr>
            <w:tcW w:w="1260" w:type="dxa"/>
            <w:shd w:val="clear" w:color="auto" w:fill="95B3D7"/>
            <w:vAlign w:val="center"/>
          </w:tcPr>
          <w:p w:rsidR="00A21100" w:rsidRPr="00A55C9A" w:rsidRDefault="00A21100" w:rsidP="00DC2CDE">
            <w:pPr>
              <w:jc w:val="center"/>
              <w:rPr>
                <w:b/>
                <w:i/>
              </w:rPr>
            </w:pPr>
            <w:r w:rsidRPr="00A55C9A">
              <w:rPr>
                <w:b/>
                <w:i/>
                <w:sz w:val="22"/>
                <w:szCs w:val="22"/>
              </w:rPr>
              <w:t>Type</w:t>
            </w:r>
          </w:p>
        </w:tc>
        <w:tc>
          <w:tcPr>
            <w:tcW w:w="1205" w:type="dxa"/>
            <w:shd w:val="clear" w:color="auto" w:fill="95B3D7"/>
            <w:vAlign w:val="center"/>
          </w:tcPr>
          <w:p w:rsidR="00A21100" w:rsidRPr="00A55C9A" w:rsidRDefault="00A21100" w:rsidP="00DC2CDE">
            <w:pPr>
              <w:jc w:val="center"/>
              <w:rPr>
                <w:b/>
                <w:i/>
              </w:rPr>
            </w:pPr>
            <w:r w:rsidRPr="00A55C9A">
              <w:rPr>
                <w:b/>
                <w:i/>
                <w:sz w:val="22"/>
                <w:szCs w:val="22"/>
              </w:rPr>
              <w:t xml:space="preserve">Project </w:t>
            </w:r>
          </w:p>
        </w:tc>
        <w:tc>
          <w:tcPr>
            <w:tcW w:w="935" w:type="dxa"/>
            <w:shd w:val="clear" w:color="auto" w:fill="95B3D7"/>
            <w:vAlign w:val="center"/>
          </w:tcPr>
          <w:p w:rsidR="00A21100" w:rsidRPr="00925BFC" w:rsidRDefault="00A21100" w:rsidP="00DC2CDE">
            <w:pPr>
              <w:jc w:val="center"/>
              <w:rPr>
                <w:b/>
                <w:i/>
              </w:rPr>
            </w:pPr>
            <w:r w:rsidRPr="00A55C9A">
              <w:rPr>
                <w:b/>
                <w:i/>
                <w:sz w:val="22"/>
                <w:szCs w:val="22"/>
              </w:rPr>
              <w:t>%</w:t>
            </w:r>
            <w:r w:rsidRPr="00925BFC">
              <w:rPr>
                <w:b/>
                <w:i/>
                <w:sz w:val="22"/>
                <w:szCs w:val="22"/>
              </w:rPr>
              <w:t>*</w:t>
            </w:r>
          </w:p>
        </w:tc>
      </w:tr>
      <w:tr w:rsidR="00A21100" w:rsidRPr="005C50F9" w:rsidTr="003229B6">
        <w:trPr>
          <w:cantSplit/>
        </w:trPr>
        <w:tc>
          <w:tcPr>
            <w:tcW w:w="2340" w:type="dxa"/>
          </w:tcPr>
          <w:p w:rsidR="00A21100" w:rsidRPr="00A55C9A" w:rsidRDefault="00A21100" w:rsidP="001666A3">
            <w:r>
              <w:rPr>
                <w:sz w:val="22"/>
                <w:szCs w:val="22"/>
              </w:rPr>
              <w:t>UNDP Energy &amp; Environment Group</w:t>
            </w:r>
          </w:p>
        </w:tc>
        <w:tc>
          <w:tcPr>
            <w:tcW w:w="1463" w:type="dxa"/>
          </w:tcPr>
          <w:p w:rsidR="00A21100" w:rsidRPr="00A55C9A" w:rsidRDefault="00A21100" w:rsidP="001666A3">
            <w:proofErr w:type="spellStart"/>
            <w:r w:rsidRPr="00A55C9A">
              <w:rPr>
                <w:sz w:val="22"/>
                <w:szCs w:val="22"/>
              </w:rPr>
              <w:t>Impl</w:t>
            </w:r>
            <w:proofErr w:type="spellEnd"/>
            <w:r w:rsidRPr="00A55C9A">
              <w:rPr>
                <w:sz w:val="22"/>
                <w:szCs w:val="22"/>
              </w:rPr>
              <w:t>. Agency</w:t>
            </w:r>
          </w:p>
        </w:tc>
        <w:tc>
          <w:tcPr>
            <w:tcW w:w="1260" w:type="dxa"/>
          </w:tcPr>
          <w:p w:rsidR="00A21100" w:rsidRPr="00A55C9A" w:rsidRDefault="00A21100" w:rsidP="001666A3">
            <w:r w:rsidRPr="00A55C9A">
              <w:rPr>
                <w:sz w:val="22"/>
                <w:szCs w:val="22"/>
              </w:rPr>
              <w:t>In-kind</w:t>
            </w:r>
          </w:p>
        </w:tc>
        <w:tc>
          <w:tcPr>
            <w:tcW w:w="1205" w:type="dxa"/>
          </w:tcPr>
          <w:p w:rsidR="00A21100" w:rsidRPr="00A55C9A" w:rsidRDefault="00A21100" w:rsidP="001666A3">
            <w:pPr>
              <w:jc w:val="right"/>
            </w:pPr>
            <w:r>
              <w:rPr>
                <w:sz w:val="22"/>
                <w:szCs w:val="22"/>
              </w:rPr>
              <w:t>1,348,000</w:t>
            </w:r>
          </w:p>
        </w:tc>
        <w:tc>
          <w:tcPr>
            <w:tcW w:w="935" w:type="dxa"/>
            <w:shd w:val="clear" w:color="auto" w:fill="FFFFFF"/>
            <w:vAlign w:val="center"/>
          </w:tcPr>
          <w:p w:rsidR="00A21100" w:rsidRPr="00A55C9A" w:rsidRDefault="00A21100" w:rsidP="001666A3">
            <w:pPr>
              <w:jc w:val="right"/>
            </w:pPr>
            <w:r>
              <w:rPr>
                <w:sz w:val="22"/>
                <w:szCs w:val="22"/>
              </w:rPr>
              <w:t>25.90</w:t>
            </w:r>
          </w:p>
        </w:tc>
      </w:tr>
      <w:tr w:rsidR="00A21100" w:rsidRPr="005C50F9" w:rsidTr="003229B6">
        <w:trPr>
          <w:cantSplit/>
        </w:trPr>
        <w:tc>
          <w:tcPr>
            <w:tcW w:w="2340" w:type="dxa"/>
          </w:tcPr>
          <w:p w:rsidR="00A21100" w:rsidRPr="00A55C9A" w:rsidRDefault="00A21100" w:rsidP="001666A3">
            <w:r>
              <w:rPr>
                <w:sz w:val="22"/>
                <w:szCs w:val="22"/>
              </w:rPr>
              <w:t>UNDP Energy &amp; Environment Group</w:t>
            </w:r>
          </w:p>
        </w:tc>
        <w:tc>
          <w:tcPr>
            <w:tcW w:w="1463" w:type="dxa"/>
          </w:tcPr>
          <w:p w:rsidR="00A21100" w:rsidRPr="00A55C9A" w:rsidRDefault="00A21100" w:rsidP="001666A3">
            <w:proofErr w:type="spellStart"/>
            <w:r w:rsidRPr="00A55C9A">
              <w:rPr>
                <w:sz w:val="22"/>
                <w:szCs w:val="22"/>
              </w:rPr>
              <w:t>Impl</w:t>
            </w:r>
            <w:proofErr w:type="spellEnd"/>
            <w:r w:rsidRPr="00A55C9A">
              <w:rPr>
                <w:sz w:val="22"/>
                <w:szCs w:val="22"/>
              </w:rPr>
              <w:t>. Agency</w:t>
            </w:r>
          </w:p>
        </w:tc>
        <w:tc>
          <w:tcPr>
            <w:tcW w:w="1260" w:type="dxa"/>
          </w:tcPr>
          <w:p w:rsidR="00A21100" w:rsidRPr="00A55C9A" w:rsidRDefault="00A21100" w:rsidP="001666A3">
            <w:r>
              <w:rPr>
                <w:sz w:val="22"/>
                <w:szCs w:val="22"/>
              </w:rPr>
              <w:t>Grant</w:t>
            </w:r>
          </w:p>
        </w:tc>
        <w:tc>
          <w:tcPr>
            <w:tcW w:w="1205" w:type="dxa"/>
          </w:tcPr>
          <w:p w:rsidR="00A21100" w:rsidRPr="00A55C9A" w:rsidRDefault="00A21100" w:rsidP="001666A3">
            <w:pPr>
              <w:jc w:val="right"/>
            </w:pPr>
            <w:r>
              <w:rPr>
                <w:sz w:val="22"/>
                <w:szCs w:val="22"/>
              </w:rPr>
              <w:t>415,000</w:t>
            </w:r>
          </w:p>
        </w:tc>
        <w:tc>
          <w:tcPr>
            <w:tcW w:w="935" w:type="dxa"/>
            <w:shd w:val="clear" w:color="auto" w:fill="FFFFFF"/>
            <w:vAlign w:val="center"/>
          </w:tcPr>
          <w:p w:rsidR="00A21100" w:rsidRPr="00A55C9A" w:rsidRDefault="00A21100" w:rsidP="001666A3">
            <w:pPr>
              <w:jc w:val="right"/>
            </w:pPr>
            <w:r>
              <w:rPr>
                <w:sz w:val="22"/>
                <w:szCs w:val="22"/>
              </w:rPr>
              <w:t>7.97</w:t>
            </w:r>
          </w:p>
        </w:tc>
      </w:tr>
      <w:tr w:rsidR="00A21100" w:rsidRPr="005C50F9" w:rsidTr="003229B6">
        <w:trPr>
          <w:cantSplit/>
        </w:trPr>
        <w:tc>
          <w:tcPr>
            <w:tcW w:w="2340" w:type="dxa"/>
          </w:tcPr>
          <w:p w:rsidR="00A21100" w:rsidRPr="00A55C9A" w:rsidRDefault="00A21100" w:rsidP="001666A3">
            <w:r>
              <w:rPr>
                <w:sz w:val="22"/>
                <w:szCs w:val="22"/>
              </w:rPr>
              <w:t>UNDP Bratislava Regional Centre</w:t>
            </w:r>
          </w:p>
        </w:tc>
        <w:tc>
          <w:tcPr>
            <w:tcW w:w="1463" w:type="dxa"/>
          </w:tcPr>
          <w:p w:rsidR="00A21100" w:rsidRPr="00A55C9A" w:rsidRDefault="00A21100" w:rsidP="001666A3">
            <w:proofErr w:type="spellStart"/>
            <w:r w:rsidRPr="00A55C9A">
              <w:rPr>
                <w:sz w:val="22"/>
                <w:szCs w:val="22"/>
              </w:rPr>
              <w:t>Impl</w:t>
            </w:r>
            <w:proofErr w:type="spellEnd"/>
            <w:r w:rsidRPr="00A55C9A">
              <w:rPr>
                <w:sz w:val="22"/>
                <w:szCs w:val="22"/>
              </w:rPr>
              <w:t>. Agency</w:t>
            </w:r>
          </w:p>
        </w:tc>
        <w:tc>
          <w:tcPr>
            <w:tcW w:w="1260" w:type="dxa"/>
          </w:tcPr>
          <w:p w:rsidR="00A21100" w:rsidRPr="00A55C9A" w:rsidRDefault="00A21100" w:rsidP="001666A3">
            <w:r>
              <w:rPr>
                <w:sz w:val="22"/>
                <w:szCs w:val="22"/>
              </w:rPr>
              <w:t>In-kind</w:t>
            </w:r>
          </w:p>
        </w:tc>
        <w:tc>
          <w:tcPr>
            <w:tcW w:w="1205" w:type="dxa"/>
          </w:tcPr>
          <w:p w:rsidR="00A21100" w:rsidRPr="00A55C9A" w:rsidRDefault="00A21100" w:rsidP="001666A3">
            <w:pPr>
              <w:jc w:val="right"/>
            </w:pPr>
            <w:r>
              <w:rPr>
                <w:sz w:val="22"/>
                <w:szCs w:val="22"/>
              </w:rPr>
              <w:t>60,000</w:t>
            </w:r>
          </w:p>
        </w:tc>
        <w:tc>
          <w:tcPr>
            <w:tcW w:w="935" w:type="dxa"/>
            <w:shd w:val="clear" w:color="auto" w:fill="FFFFFF"/>
            <w:vAlign w:val="center"/>
          </w:tcPr>
          <w:p w:rsidR="00A21100" w:rsidRPr="00A55C9A" w:rsidRDefault="00A21100" w:rsidP="001666A3">
            <w:pPr>
              <w:jc w:val="right"/>
            </w:pPr>
            <w:r>
              <w:t>1.15</w:t>
            </w:r>
          </w:p>
        </w:tc>
      </w:tr>
      <w:tr w:rsidR="00A21100" w:rsidRPr="005C50F9" w:rsidTr="003229B6">
        <w:trPr>
          <w:cantSplit/>
        </w:trPr>
        <w:tc>
          <w:tcPr>
            <w:tcW w:w="2340" w:type="dxa"/>
          </w:tcPr>
          <w:p w:rsidR="00A21100" w:rsidRDefault="00A21100" w:rsidP="001666A3">
            <w:r w:rsidRPr="00A55C9A">
              <w:rPr>
                <w:sz w:val="22"/>
                <w:szCs w:val="22"/>
              </w:rPr>
              <w:t>UNEP-DEWA (Comp4)</w:t>
            </w:r>
          </w:p>
        </w:tc>
        <w:tc>
          <w:tcPr>
            <w:tcW w:w="1463" w:type="dxa"/>
          </w:tcPr>
          <w:p w:rsidR="00A21100" w:rsidRPr="00A55C9A" w:rsidRDefault="00A21100" w:rsidP="0045409F">
            <w:proofErr w:type="spellStart"/>
            <w:r w:rsidRPr="00A55C9A">
              <w:rPr>
                <w:sz w:val="22"/>
                <w:szCs w:val="22"/>
              </w:rPr>
              <w:t>Impl</w:t>
            </w:r>
            <w:proofErr w:type="spellEnd"/>
            <w:r w:rsidRPr="00A55C9A">
              <w:rPr>
                <w:sz w:val="22"/>
                <w:szCs w:val="22"/>
              </w:rPr>
              <w:t>. Agency</w:t>
            </w:r>
          </w:p>
        </w:tc>
        <w:tc>
          <w:tcPr>
            <w:tcW w:w="1260" w:type="dxa"/>
          </w:tcPr>
          <w:p w:rsidR="00A21100" w:rsidRPr="00A55C9A" w:rsidRDefault="00A21100" w:rsidP="0045409F">
            <w:r>
              <w:rPr>
                <w:sz w:val="22"/>
                <w:szCs w:val="22"/>
              </w:rPr>
              <w:t>In-kind</w:t>
            </w:r>
          </w:p>
        </w:tc>
        <w:tc>
          <w:tcPr>
            <w:tcW w:w="1205" w:type="dxa"/>
          </w:tcPr>
          <w:p w:rsidR="00A21100" w:rsidRPr="00A55C9A" w:rsidRDefault="00A21100" w:rsidP="0045409F">
            <w:pPr>
              <w:jc w:val="right"/>
            </w:pPr>
            <w:r w:rsidRPr="00A55C9A">
              <w:rPr>
                <w:sz w:val="22"/>
                <w:szCs w:val="22"/>
              </w:rPr>
              <w:t>701,824</w:t>
            </w:r>
          </w:p>
        </w:tc>
        <w:tc>
          <w:tcPr>
            <w:tcW w:w="935" w:type="dxa"/>
            <w:shd w:val="clear" w:color="auto" w:fill="FFFFFF"/>
          </w:tcPr>
          <w:p w:rsidR="00A21100" w:rsidRPr="00A55C9A" w:rsidRDefault="00A21100" w:rsidP="0045409F">
            <w:pPr>
              <w:jc w:val="right"/>
            </w:pPr>
            <w:r>
              <w:rPr>
                <w:sz w:val="22"/>
                <w:szCs w:val="22"/>
              </w:rPr>
              <w:t>13.48</w:t>
            </w:r>
          </w:p>
        </w:tc>
      </w:tr>
      <w:tr w:rsidR="00A21100" w:rsidRPr="005C50F9" w:rsidTr="003229B6">
        <w:trPr>
          <w:cantSplit/>
        </w:trPr>
        <w:tc>
          <w:tcPr>
            <w:tcW w:w="2340" w:type="dxa"/>
          </w:tcPr>
          <w:p w:rsidR="00A21100" w:rsidRPr="00A55C9A" w:rsidRDefault="00A21100" w:rsidP="001666A3">
            <w:r w:rsidRPr="00A55C9A">
              <w:rPr>
                <w:sz w:val="22"/>
                <w:szCs w:val="22"/>
              </w:rPr>
              <w:t>UNEP-Interdivisional Water Group (Comp3)</w:t>
            </w:r>
          </w:p>
        </w:tc>
        <w:tc>
          <w:tcPr>
            <w:tcW w:w="1463" w:type="dxa"/>
          </w:tcPr>
          <w:p w:rsidR="00A21100" w:rsidRPr="00A55C9A" w:rsidRDefault="00A21100" w:rsidP="001666A3">
            <w:proofErr w:type="spellStart"/>
            <w:r w:rsidRPr="00A55C9A">
              <w:rPr>
                <w:sz w:val="22"/>
                <w:szCs w:val="22"/>
              </w:rPr>
              <w:t>Impl</w:t>
            </w:r>
            <w:proofErr w:type="spellEnd"/>
            <w:r w:rsidRPr="00A55C9A">
              <w:rPr>
                <w:sz w:val="22"/>
                <w:szCs w:val="22"/>
              </w:rPr>
              <w:t>. Agency</w:t>
            </w:r>
          </w:p>
        </w:tc>
        <w:tc>
          <w:tcPr>
            <w:tcW w:w="1260" w:type="dxa"/>
          </w:tcPr>
          <w:p w:rsidR="00A21100" w:rsidRPr="00A55C9A" w:rsidRDefault="00A21100" w:rsidP="001666A3">
            <w:r w:rsidRPr="00A55C9A">
              <w:rPr>
                <w:sz w:val="22"/>
                <w:szCs w:val="22"/>
              </w:rPr>
              <w:t>In-Kind</w:t>
            </w:r>
          </w:p>
        </w:tc>
        <w:tc>
          <w:tcPr>
            <w:tcW w:w="1205" w:type="dxa"/>
          </w:tcPr>
          <w:p w:rsidR="00A21100" w:rsidRPr="00A55C9A" w:rsidRDefault="00A21100" w:rsidP="001666A3">
            <w:pPr>
              <w:jc w:val="right"/>
            </w:pPr>
            <w:r w:rsidRPr="00A55C9A">
              <w:rPr>
                <w:sz w:val="22"/>
                <w:szCs w:val="22"/>
              </w:rPr>
              <w:t>200,000</w:t>
            </w:r>
          </w:p>
        </w:tc>
        <w:tc>
          <w:tcPr>
            <w:tcW w:w="935" w:type="dxa"/>
            <w:shd w:val="clear" w:color="auto" w:fill="FFFFFF"/>
          </w:tcPr>
          <w:p w:rsidR="00A21100" w:rsidRPr="00A55C9A" w:rsidRDefault="00A21100" w:rsidP="001666A3">
            <w:pPr>
              <w:jc w:val="right"/>
            </w:pPr>
            <w:r>
              <w:rPr>
                <w:sz w:val="22"/>
                <w:szCs w:val="22"/>
              </w:rPr>
              <w:t>3.84</w:t>
            </w:r>
          </w:p>
        </w:tc>
      </w:tr>
      <w:tr w:rsidR="00A21100" w:rsidRPr="005C50F9" w:rsidTr="003229B6">
        <w:trPr>
          <w:cantSplit/>
        </w:trPr>
        <w:tc>
          <w:tcPr>
            <w:tcW w:w="2340" w:type="dxa"/>
          </w:tcPr>
          <w:p w:rsidR="00A21100" w:rsidRPr="00A55C9A" w:rsidRDefault="00A21100" w:rsidP="001666A3">
            <w:r>
              <w:rPr>
                <w:sz w:val="22"/>
                <w:szCs w:val="22"/>
              </w:rPr>
              <w:t>UNEP (Comp7 – PM/PCU)</w:t>
            </w:r>
          </w:p>
        </w:tc>
        <w:tc>
          <w:tcPr>
            <w:tcW w:w="1463" w:type="dxa"/>
          </w:tcPr>
          <w:p w:rsidR="00A21100" w:rsidRPr="00A55C9A" w:rsidRDefault="00A21100" w:rsidP="001666A3">
            <w:proofErr w:type="spellStart"/>
            <w:r>
              <w:rPr>
                <w:sz w:val="22"/>
                <w:szCs w:val="22"/>
              </w:rPr>
              <w:t>Impl</w:t>
            </w:r>
            <w:proofErr w:type="spellEnd"/>
            <w:r>
              <w:rPr>
                <w:sz w:val="22"/>
                <w:szCs w:val="22"/>
              </w:rPr>
              <w:t>. Agency</w:t>
            </w:r>
          </w:p>
        </w:tc>
        <w:tc>
          <w:tcPr>
            <w:tcW w:w="1260" w:type="dxa"/>
          </w:tcPr>
          <w:p w:rsidR="00A21100" w:rsidRPr="00A55C9A" w:rsidRDefault="00A21100" w:rsidP="001666A3">
            <w:r>
              <w:rPr>
                <w:sz w:val="22"/>
                <w:szCs w:val="22"/>
              </w:rPr>
              <w:t>In-kind</w:t>
            </w:r>
          </w:p>
        </w:tc>
        <w:tc>
          <w:tcPr>
            <w:tcW w:w="1205" w:type="dxa"/>
          </w:tcPr>
          <w:p w:rsidR="00A21100" w:rsidRPr="00A55C9A" w:rsidRDefault="00A21100" w:rsidP="001666A3">
            <w:pPr>
              <w:jc w:val="right"/>
            </w:pPr>
            <w:r>
              <w:rPr>
                <w:sz w:val="22"/>
                <w:szCs w:val="22"/>
              </w:rPr>
              <w:t>50,000</w:t>
            </w:r>
          </w:p>
        </w:tc>
        <w:tc>
          <w:tcPr>
            <w:tcW w:w="935" w:type="dxa"/>
            <w:shd w:val="clear" w:color="auto" w:fill="FFFFFF"/>
          </w:tcPr>
          <w:p w:rsidR="00A21100" w:rsidRPr="00A55C9A" w:rsidRDefault="00A21100" w:rsidP="001666A3">
            <w:pPr>
              <w:jc w:val="right"/>
            </w:pPr>
            <w:r>
              <w:rPr>
                <w:sz w:val="22"/>
                <w:szCs w:val="22"/>
              </w:rPr>
              <w:t>0.96</w:t>
            </w:r>
          </w:p>
        </w:tc>
      </w:tr>
      <w:tr w:rsidR="00A21100" w:rsidRPr="005C50F9" w:rsidTr="003229B6">
        <w:trPr>
          <w:cantSplit/>
        </w:trPr>
        <w:tc>
          <w:tcPr>
            <w:tcW w:w="2340" w:type="dxa"/>
          </w:tcPr>
          <w:p w:rsidR="00A21100" w:rsidRPr="00A55C9A" w:rsidRDefault="00A21100" w:rsidP="0045409F">
            <w:pPr>
              <w:rPr>
                <w:lang w:val="fr-FR"/>
              </w:rPr>
            </w:pPr>
            <w:r w:rsidRPr="00A55C9A">
              <w:rPr>
                <w:sz w:val="22"/>
                <w:szCs w:val="22"/>
                <w:lang w:val="fr-FR"/>
              </w:rPr>
              <w:t xml:space="preserve">UNEP </w:t>
            </w:r>
            <w:proofErr w:type="spellStart"/>
            <w:r w:rsidRPr="00A55C9A">
              <w:rPr>
                <w:sz w:val="22"/>
                <w:szCs w:val="22"/>
                <w:lang w:val="fr-FR"/>
              </w:rPr>
              <w:t>Caribbean</w:t>
            </w:r>
            <w:proofErr w:type="spellEnd"/>
            <w:r w:rsidRPr="00A55C9A">
              <w:rPr>
                <w:sz w:val="22"/>
                <w:szCs w:val="22"/>
                <w:lang w:val="fr-FR"/>
              </w:rPr>
              <w:t xml:space="preserve"> </w:t>
            </w:r>
            <w:proofErr w:type="spellStart"/>
            <w:r w:rsidRPr="00A55C9A">
              <w:rPr>
                <w:sz w:val="22"/>
                <w:szCs w:val="22"/>
                <w:lang w:val="fr-FR"/>
              </w:rPr>
              <w:t>Enivronment</w:t>
            </w:r>
            <w:proofErr w:type="spellEnd"/>
            <w:r w:rsidRPr="00A55C9A">
              <w:rPr>
                <w:sz w:val="22"/>
                <w:szCs w:val="22"/>
                <w:lang w:val="fr-FR"/>
              </w:rPr>
              <w:t xml:space="preserve"> Programme (Comp1)</w:t>
            </w:r>
          </w:p>
        </w:tc>
        <w:tc>
          <w:tcPr>
            <w:tcW w:w="1463" w:type="dxa"/>
          </w:tcPr>
          <w:p w:rsidR="00A21100" w:rsidRPr="00A55C9A" w:rsidRDefault="00A21100" w:rsidP="0045409F">
            <w:proofErr w:type="spellStart"/>
            <w:r w:rsidRPr="00A55C9A">
              <w:rPr>
                <w:sz w:val="22"/>
                <w:szCs w:val="22"/>
              </w:rPr>
              <w:t>Multilat</w:t>
            </w:r>
            <w:proofErr w:type="spellEnd"/>
            <w:r w:rsidRPr="00A55C9A">
              <w:rPr>
                <w:sz w:val="22"/>
                <w:szCs w:val="22"/>
              </w:rPr>
              <w:t>. Agency</w:t>
            </w:r>
          </w:p>
        </w:tc>
        <w:tc>
          <w:tcPr>
            <w:tcW w:w="1260" w:type="dxa"/>
          </w:tcPr>
          <w:p w:rsidR="00A21100" w:rsidRPr="00A55C9A" w:rsidRDefault="00A21100" w:rsidP="0045409F">
            <w:r w:rsidRPr="00A55C9A">
              <w:rPr>
                <w:sz w:val="22"/>
                <w:szCs w:val="22"/>
              </w:rPr>
              <w:t>In-kind</w:t>
            </w:r>
          </w:p>
        </w:tc>
        <w:tc>
          <w:tcPr>
            <w:tcW w:w="1205" w:type="dxa"/>
          </w:tcPr>
          <w:p w:rsidR="00A21100" w:rsidRPr="00A55C9A" w:rsidRDefault="00A21100" w:rsidP="0045409F">
            <w:pPr>
              <w:jc w:val="right"/>
            </w:pPr>
            <w:r w:rsidRPr="00A55C9A">
              <w:rPr>
                <w:sz w:val="22"/>
                <w:szCs w:val="22"/>
              </w:rPr>
              <w:t>100,000</w:t>
            </w:r>
          </w:p>
        </w:tc>
        <w:tc>
          <w:tcPr>
            <w:tcW w:w="935" w:type="dxa"/>
            <w:shd w:val="clear" w:color="auto" w:fill="FFFFFF"/>
          </w:tcPr>
          <w:p w:rsidR="00A21100" w:rsidRPr="00A55C9A" w:rsidRDefault="00A21100" w:rsidP="0045409F">
            <w:pPr>
              <w:jc w:val="right"/>
            </w:pPr>
            <w:r>
              <w:rPr>
                <w:sz w:val="22"/>
                <w:szCs w:val="22"/>
              </w:rPr>
              <w:t>1.92</w:t>
            </w:r>
          </w:p>
        </w:tc>
      </w:tr>
      <w:tr w:rsidR="00A21100" w:rsidRPr="005C50F9" w:rsidTr="003229B6">
        <w:trPr>
          <w:cantSplit/>
        </w:trPr>
        <w:tc>
          <w:tcPr>
            <w:tcW w:w="2340" w:type="dxa"/>
          </w:tcPr>
          <w:p w:rsidR="00A21100" w:rsidRPr="00A55C9A" w:rsidRDefault="00A21100" w:rsidP="001666A3">
            <w:r>
              <w:rPr>
                <w:sz w:val="22"/>
                <w:szCs w:val="22"/>
              </w:rPr>
              <w:t>UNU-INWEH</w:t>
            </w:r>
          </w:p>
        </w:tc>
        <w:tc>
          <w:tcPr>
            <w:tcW w:w="1463" w:type="dxa"/>
          </w:tcPr>
          <w:p w:rsidR="00A21100" w:rsidRPr="00A55C9A" w:rsidRDefault="00A21100" w:rsidP="001666A3">
            <w:proofErr w:type="spellStart"/>
            <w:r>
              <w:rPr>
                <w:sz w:val="22"/>
                <w:szCs w:val="22"/>
              </w:rPr>
              <w:t>Multilat</w:t>
            </w:r>
            <w:proofErr w:type="spellEnd"/>
            <w:r>
              <w:rPr>
                <w:sz w:val="22"/>
                <w:szCs w:val="22"/>
              </w:rPr>
              <w:t>. Agency</w:t>
            </w:r>
          </w:p>
        </w:tc>
        <w:tc>
          <w:tcPr>
            <w:tcW w:w="1260" w:type="dxa"/>
          </w:tcPr>
          <w:p w:rsidR="00A21100" w:rsidRPr="00A55C9A" w:rsidRDefault="00A21100" w:rsidP="001666A3">
            <w:r>
              <w:rPr>
                <w:sz w:val="22"/>
                <w:szCs w:val="22"/>
              </w:rPr>
              <w:t>In-kind</w:t>
            </w:r>
          </w:p>
        </w:tc>
        <w:tc>
          <w:tcPr>
            <w:tcW w:w="1205" w:type="dxa"/>
          </w:tcPr>
          <w:p w:rsidR="00A21100" w:rsidRPr="00A55C9A" w:rsidRDefault="00A21100" w:rsidP="001666A3">
            <w:pPr>
              <w:jc w:val="right"/>
            </w:pPr>
            <w:r>
              <w:rPr>
                <w:sz w:val="22"/>
                <w:szCs w:val="22"/>
              </w:rPr>
              <w:t>1,240,000</w:t>
            </w:r>
          </w:p>
        </w:tc>
        <w:tc>
          <w:tcPr>
            <w:tcW w:w="935" w:type="dxa"/>
            <w:shd w:val="clear" w:color="auto" w:fill="FFFFFF"/>
          </w:tcPr>
          <w:p w:rsidR="00A21100" w:rsidRPr="00A55C9A" w:rsidRDefault="00A21100" w:rsidP="001666A3">
            <w:pPr>
              <w:jc w:val="right"/>
            </w:pPr>
            <w:r>
              <w:rPr>
                <w:sz w:val="22"/>
                <w:szCs w:val="22"/>
              </w:rPr>
              <w:t>23.82</w:t>
            </w:r>
          </w:p>
        </w:tc>
      </w:tr>
      <w:tr w:rsidR="00A21100" w:rsidRPr="005C50F9" w:rsidTr="003229B6">
        <w:trPr>
          <w:cantSplit/>
        </w:trPr>
        <w:tc>
          <w:tcPr>
            <w:tcW w:w="2340" w:type="dxa"/>
          </w:tcPr>
          <w:p w:rsidR="00A21100" w:rsidRPr="00A55C9A" w:rsidRDefault="00A21100" w:rsidP="001666A3">
            <w:r w:rsidRPr="00A55C9A">
              <w:rPr>
                <w:sz w:val="22"/>
                <w:szCs w:val="22"/>
              </w:rPr>
              <w:t>UNESCO (Comp 1&amp;2)</w:t>
            </w:r>
          </w:p>
        </w:tc>
        <w:tc>
          <w:tcPr>
            <w:tcW w:w="1463" w:type="dxa"/>
          </w:tcPr>
          <w:p w:rsidR="00A21100" w:rsidRPr="00A55C9A" w:rsidRDefault="00A21100" w:rsidP="001666A3">
            <w:proofErr w:type="spellStart"/>
            <w:r w:rsidRPr="00A55C9A">
              <w:rPr>
                <w:sz w:val="22"/>
                <w:szCs w:val="22"/>
              </w:rPr>
              <w:t>Multilat</w:t>
            </w:r>
            <w:proofErr w:type="spellEnd"/>
            <w:r w:rsidRPr="00A55C9A">
              <w:rPr>
                <w:sz w:val="22"/>
                <w:szCs w:val="22"/>
              </w:rPr>
              <w:t>. Agency</w:t>
            </w:r>
          </w:p>
        </w:tc>
        <w:tc>
          <w:tcPr>
            <w:tcW w:w="1260" w:type="dxa"/>
          </w:tcPr>
          <w:p w:rsidR="00A21100" w:rsidRPr="00A55C9A" w:rsidRDefault="00A21100" w:rsidP="001666A3">
            <w:r w:rsidRPr="00A55C9A">
              <w:rPr>
                <w:sz w:val="22"/>
                <w:szCs w:val="22"/>
              </w:rPr>
              <w:t>In-kind</w:t>
            </w:r>
          </w:p>
        </w:tc>
        <w:tc>
          <w:tcPr>
            <w:tcW w:w="1205" w:type="dxa"/>
          </w:tcPr>
          <w:p w:rsidR="00A21100" w:rsidRPr="00A55C9A" w:rsidRDefault="00A21100" w:rsidP="001666A3">
            <w:pPr>
              <w:jc w:val="right"/>
            </w:pPr>
            <w:r w:rsidRPr="00A55C9A">
              <w:rPr>
                <w:sz w:val="22"/>
                <w:szCs w:val="22"/>
              </w:rPr>
              <w:t>550,000</w:t>
            </w:r>
          </w:p>
        </w:tc>
        <w:tc>
          <w:tcPr>
            <w:tcW w:w="935" w:type="dxa"/>
            <w:shd w:val="clear" w:color="auto" w:fill="FFFFFF"/>
          </w:tcPr>
          <w:p w:rsidR="00A21100" w:rsidRPr="00A55C9A" w:rsidRDefault="00A21100" w:rsidP="001666A3">
            <w:pPr>
              <w:jc w:val="right"/>
            </w:pPr>
            <w:r>
              <w:rPr>
                <w:sz w:val="22"/>
                <w:szCs w:val="22"/>
              </w:rPr>
              <w:t>10.57</w:t>
            </w:r>
          </w:p>
        </w:tc>
      </w:tr>
      <w:tr w:rsidR="00A21100" w:rsidRPr="005C50F9" w:rsidTr="003229B6">
        <w:trPr>
          <w:cantSplit/>
        </w:trPr>
        <w:tc>
          <w:tcPr>
            <w:tcW w:w="2340" w:type="dxa"/>
          </w:tcPr>
          <w:p w:rsidR="00A21100" w:rsidRPr="00A55C9A" w:rsidRDefault="00A21100" w:rsidP="001666A3">
            <w:r w:rsidRPr="00A55C9A">
              <w:rPr>
                <w:sz w:val="22"/>
                <w:szCs w:val="22"/>
              </w:rPr>
              <w:t>UNECE</w:t>
            </w:r>
          </w:p>
        </w:tc>
        <w:tc>
          <w:tcPr>
            <w:tcW w:w="1463" w:type="dxa"/>
          </w:tcPr>
          <w:p w:rsidR="00A21100" w:rsidRPr="00A55C9A" w:rsidRDefault="00A21100" w:rsidP="001666A3">
            <w:proofErr w:type="spellStart"/>
            <w:r w:rsidRPr="00A55C9A">
              <w:rPr>
                <w:sz w:val="22"/>
                <w:szCs w:val="22"/>
              </w:rPr>
              <w:t>Multilat</w:t>
            </w:r>
            <w:proofErr w:type="spellEnd"/>
            <w:r w:rsidRPr="00A55C9A">
              <w:rPr>
                <w:sz w:val="22"/>
                <w:szCs w:val="22"/>
              </w:rPr>
              <w:t>. Agency</w:t>
            </w:r>
          </w:p>
        </w:tc>
        <w:tc>
          <w:tcPr>
            <w:tcW w:w="1260" w:type="dxa"/>
          </w:tcPr>
          <w:p w:rsidR="00A21100" w:rsidRPr="00A55C9A" w:rsidRDefault="00A21100" w:rsidP="001666A3">
            <w:r w:rsidRPr="00A55C9A">
              <w:rPr>
                <w:sz w:val="22"/>
                <w:szCs w:val="22"/>
              </w:rPr>
              <w:t>In-kind</w:t>
            </w:r>
          </w:p>
        </w:tc>
        <w:tc>
          <w:tcPr>
            <w:tcW w:w="1205" w:type="dxa"/>
          </w:tcPr>
          <w:p w:rsidR="00A21100" w:rsidRPr="00A55C9A" w:rsidRDefault="00A21100" w:rsidP="001666A3">
            <w:pPr>
              <w:jc w:val="right"/>
            </w:pPr>
            <w:r w:rsidRPr="00A55C9A">
              <w:rPr>
                <w:sz w:val="22"/>
                <w:szCs w:val="22"/>
              </w:rPr>
              <w:t>60,000</w:t>
            </w:r>
          </w:p>
        </w:tc>
        <w:tc>
          <w:tcPr>
            <w:tcW w:w="935" w:type="dxa"/>
            <w:shd w:val="clear" w:color="auto" w:fill="FFFFFF"/>
          </w:tcPr>
          <w:p w:rsidR="00A21100" w:rsidRPr="00A55C9A" w:rsidRDefault="00A21100" w:rsidP="001666A3">
            <w:pPr>
              <w:jc w:val="right"/>
            </w:pPr>
            <w:r>
              <w:rPr>
                <w:sz w:val="22"/>
                <w:szCs w:val="22"/>
              </w:rPr>
              <w:t>1.15</w:t>
            </w:r>
          </w:p>
        </w:tc>
      </w:tr>
      <w:tr w:rsidR="00A21100" w:rsidRPr="005C50F9" w:rsidTr="003229B6">
        <w:trPr>
          <w:cantSplit/>
        </w:trPr>
        <w:tc>
          <w:tcPr>
            <w:tcW w:w="2340" w:type="dxa"/>
          </w:tcPr>
          <w:p w:rsidR="00A21100" w:rsidRPr="00A55C9A" w:rsidRDefault="00A21100" w:rsidP="001666A3">
            <w:r w:rsidRPr="00A55C9A">
              <w:rPr>
                <w:sz w:val="22"/>
                <w:szCs w:val="22"/>
              </w:rPr>
              <w:t>Cornell University</w:t>
            </w:r>
          </w:p>
        </w:tc>
        <w:tc>
          <w:tcPr>
            <w:tcW w:w="1463" w:type="dxa"/>
          </w:tcPr>
          <w:p w:rsidR="00A21100" w:rsidRPr="00A55C9A" w:rsidRDefault="00A21100" w:rsidP="001666A3">
            <w:r w:rsidRPr="00A55C9A">
              <w:rPr>
                <w:sz w:val="22"/>
                <w:szCs w:val="22"/>
              </w:rPr>
              <w:t>NGO</w:t>
            </w:r>
          </w:p>
        </w:tc>
        <w:tc>
          <w:tcPr>
            <w:tcW w:w="1260" w:type="dxa"/>
          </w:tcPr>
          <w:p w:rsidR="00A21100" w:rsidRPr="00A55C9A" w:rsidRDefault="00A21100" w:rsidP="001666A3">
            <w:r w:rsidRPr="00A55C9A">
              <w:rPr>
                <w:sz w:val="22"/>
                <w:szCs w:val="22"/>
              </w:rPr>
              <w:t>In-kind</w:t>
            </w:r>
          </w:p>
        </w:tc>
        <w:tc>
          <w:tcPr>
            <w:tcW w:w="1205" w:type="dxa"/>
          </w:tcPr>
          <w:p w:rsidR="00A21100" w:rsidRPr="00A55C9A" w:rsidRDefault="00A21100" w:rsidP="001666A3">
            <w:pPr>
              <w:jc w:val="right"/>
            </w:pPr>
            <w:r w:rsidRPr="00A55C9A">
              <w:rPr>
                <w:sz w:val="22"/>
                <w:szCs w:val="22"/>
              </w:rPr>
              <w:t>40,000</w:t>
            </w:r>
          </w:p>
        </w:tc>
        <w:tc>
          <w:tcPr>
            <w:tcW w:w="935" w:type="dxa"/>
            <w:shd w:val="clear" w:color="auto" w:fill="FFFFFF"/>
          </w:tcPr>
          <w:p w:rsidR="00A21100" w:rsidRPr="00A55C9A" w:rsidRDefault="00A21100" w:rsidP="001666A3">
            <w:pPr>
              <w:jc w:val="right"/>
            </w:pPr>
            <w:r>
              <w:rPr>
                <w:sz w:val="22"/>
                <w:szCs w:val="22"/>
              </w:rPr>
              <w:t>0.77</w:t>
            </w:r>
          </w:p>
        </w:tc>
      </w:tr>
      <w:tr w:rsidR="00A21100" w:rsidRPr="005C50F9" w:rsidTr="003229B6">
        <w:trPr>
          <w:cantSplit/>
        </w:trPr>
        <w:tc>
          <w:tcPr>
            <w:tcW w:w="2340" w:type="dxa"/>
          </w:tcPr>
          <w:p w:rsidR="00A21100" w:rsidRPr="00A55C9A" w:rsidRDefault="00A21100" w:rsidP="001666A3">
            <w:r w:rsidRPr="00A55C9A">
              <w:rPr>
                <w:sz w:val="22"/>
                <w:szCs w:val="22"/>
              </w:rPr>
              <w:t>Sea-Start (Comp1)</w:t>
            </w:r>
          </w:p>
        </w:tc>
        <w:tc>
          <w:tcPr>
            <w:tcW w:w="1463" w:type="dxa"/>
          </w:tcPr>
          <w:p w:rsidR="00A21100" w:rsidRPr="00A55C9A" w:rsidRDefault="00A21100" w:rsidP="001666A3">
            <w:r w:rsidRPr="00A55C9A">
              <w:rPr>
                <w:sz w:val="22"/>
                <w:szCs w:val="22"/>
              </w:rPr>
              <w:t>NGO</w:t>
            </w:r>
          </w:p>
        </w:tc>
        <w:tc>
          <w:tcPr>
            <w:tcW w:w="1260" w:type="dxa"/>
          </w:tcPr>
          <w:p w:rsidR="00A21100" w:rsidRPr="00A55C9A" w:rsidRDefault="00A21100" w:rsidP="001666A3">
            <w:r w:rsidRPr="00A55C9A">
              <w:rPr>
                <w:sz w:val="22"/>
                <w:szCs w:val="22"/>
              </w:rPr>
              <w:t>In-kind</w:t>
            </w:r>
          </w:p>
        </w:tc>
        <w:tc>
          <w:tcPr>
            <w:tcW w:w="1205" w:type="dxa"/>
          </w:tcPr>
          <w:p w:rsidR="00A21100" w:rsidRPr="00A55C9A" w:rsidRDefault="00A21100" w:rsidP="001666A3">
            <w:pPr>
              <w:jc w:val="right"/>
            </w:pPr>
            <w:r w:rsidRPr="00A55C9A">
              <w:rPr>
                <w:sz w:val="22"/>
                <w:szCs w:val="22"/>
              </w:rPr>
              <w:t>130,000</w:t>
            </w:r>
          </w:p>
        </w:tc>
        <w:tc>
          <w:tcPr>
            <w:tcW w:w="935" w:type="dxa"/>
            <w:shd w:val="clear" w:color="auto" w:fill="FFFFFF"/>
          </w:tcPr>
          <w:p w:rsidR="00A21100" w:rsidRPr="00A55C9A" w:rsidRDefault="00A21100" w:rsidP="00925BFC">
            <w:pPr>
              <w:jc w:val="right"/>
            </w:pPr>
            <w:r>
              <w:rPr>
                <w:sz w:val="22"/>
                <w:szCs w:val="22"/>
              </w:rPr>
              <w:t>2.50</w:t>
            </w:r>
          </w:p>
        </w:tc>
      </w:tr>
      <w:tr w:rsidR="00A21100" w:rsidRPr="005C50F9" w:rsidTr="003229B6">
        <w:trPr>
          <w:cantSplit/>
        </w:trPr>
        <w:tc>
          <w:tcPr>
            <w:tcW w:w="2340" w:type="dxa"/>
          </w:tcPr>
          <w:p w:rsidR="00A21100" w:rsidRPr="00A55C9A" w:rsidRDefault="00A21100" w:rsidP="001666A3">
            <w:r w:rsidRPr="00A55C9A">
              <w:rPr>
                <w:sz w:val="22"/>
                <w:szCs w:val="22"/>
              </w:rPr>
              <w:lastRenderedPageBreak/>
              <w:t>IUCN-WANI</w:t>
            </w:r>
          </w:p>
        </w:tc>
        <w:tc>
          <w:tcPr>
            <w:tcW w:w="1463" w:type="dxa"/>
          </w:tcPr>
          <w:p w:rsidR="00A21100" w:rsidRPr="00A55C9A" w:rsidRDefault="00A21100" w:rsidP="001666A3">
            <w:r w:rsidRPr="00A55C9A">
              <w:rPr>
                <w:sz w:val="22"/>
                <w:szCs w:val="22"/>
              </w:rPr>
              <w:t>NGO</w:t>
            </w:r>
          </w:p>
        </w:tc>
        <w:tc>
          <w:tcPr>
            <w:tcW w:w="1260" w:type="dxa"/>
          </w:tcPr>
          <w:p w:rsidR="00A21100" w:rsidRPr="00A55C9A" w:rsidRDefault="00A21100" w:rsidP="001666A3">
            <w:r w:rsidRPr="00A55C9A">
              <w:rPr>
                <w:sz w:val="22"/>
                <w:szCs w:val="22"/>
              </w:rPr>
              <w:t>In-kind</w:t>
            </w:r>
          </w:p>
        </w:tc>
        <w:tc>
          <w:tcPr>
            <w:tcW w:w="1205" w:type="dxa"/>
          </w:tcPr>
          <w:p w:rsidR="00A21100" w:rsidRPr="00A55C9A" w:rsidRDefault="00A21100" w:rsidP="001666A3">
            <w:pPr>
              <w:jc w:val="right"/>
            </w:pPr>
            <w:r w:rsidRPr="00A55C9A">
              <w:rPr>
                <w:sz w:val="22"/>
                <w:szCs w:val="22"/>
              </w:rPr>
              <w:t>202,000</w:t>
            </w:r>
          </w:p>
        </w:tc>
        <w:tc>
          <w:tcPr>
            <w:tcW w:w="935" w:type="dxa"/>
            <w:shd w:val="clear" w:color="auto" w:fill="FFFFFF"/>
          </w:tcPr>
          <w:p w:rsidR="00A21100" w:rsidRPr="00A55C9A" w:rsidRDefault="00A21100" w:rsidP="00925BFC">
            <w:pPr>
              <w:jc w:val="right"/>
            </w:pPr>
            <w:r>
              <w:rPr>
                <w:sz w:val="22"/>
                <w:szCs w:val="22"/>
              </w:rPr>
              <w:t>3.88</w:t>
            </w:r>
          </w:p>
        </w:tc>
      </w:tr>
      <w:tr w:rsidR="00A21100" w:rsidRPr="005C50F9" w:rsidTr="003229B6">
        <w:trPr>
          <w:cantSplit/>
        </w:trPr>
        <w:tc>
          <w:tcPr>
            <w:tcW w:w="2340" w:type="dxa"/>
          </w:tcPr>
          <w:p w:rsidR="00A21100" w:rsidRPr="00A55C9A" w:rsidRDefault="00A21100" w:rsidP="001666A3">
            <w:r w:rsidRPr="00A55C9A">
              <w:rPr>
                <w:sz w:val="22"/>
                <w:szCs w:val="22"/>
              </w:rPr>
              <w:t>Sea-Start (Comp4)</w:t>
            </w:r>
          </w:p>
        </w:tc>
        <w:tc>
          <w:tcPr>
            <w:tcW w:w="1463" w:type="dxa"/>
          </w:tcPr>
          <w:p w:rsidR="00A21100" w:rsidRPr="00A55C9A" w:rsidRDefault="00A21100" w:rsidP="001666A3">
            <w:r w:rsidRPr="00A55C9A">
              <w:rPr>
                <w:sz w:val="22"/>
                <w:szCs w:val="22"/>
              </w:rPr>
              <w:t>NGO</w:t>
            </w:r>
          </w:p>
        </w:tc>
        <w:tc>
          <w:tcPr>
            <w:tcW w:w="1260" w:type="dxa"/>
          </w:tcPr>
          <w:p w:rsidR="00A21100" w:rsidRPr="00A55C9A" w:rsidRDefault="00A21100" w:rsidP="001666A3">
            <w:r w:rsidRPr="00A55C9A">
              <w:rPr>
                <w:sz w:val="22"/>
                <w:szCs w:val="22"/>
              </w:rPr>
              <w:t>In-kind</w:t>
            </w:r>
          </w:p>
        </w:tc>
        <w:tc>
          <w:tcPr>
            <w:tcW w:w="1205" w:type="dxa"/>
          </w:tcPr>
          <w:p w:rsidR="00A21100" w:rsidRPr="00A55C9A" w:rsidRDefault="00A21100" w:rsidP="001666A3">
            <w:pPr>
              <w:jc w:val="right"/>
            </w:pPr>
            <w:r w:rsidRPr="00A55C9A">
              <w:rPr>
                <w:sz w:val="22"/>
                <w:szCs w:val="22"/>
              </w:rPr>
              <w:t>108,000</w:t>
            </w:r>
          </w:p>
        </w:tc>
        <w:tc>
          <w:tcPr>
            <w:tcW w:w="935" w:type="dxa"/>
            <w:shd w:val="clear" w:color="auto" w:fill="FFFFFF"/>
          </w:tcPr>
          <w:p w:rsidR="00A21100" w:rsidRPr="00A55C9A" w:rsidRDefault="00A21100" w:rsidP="001666A3">
            <w:pPr>
              <w:jc w:val="right"/>
            </w:pPr>
            <w:r>
              <w:rPr>
                <w:sz w:val="22"/>
                <w:szCs w:val="22"/>
              </w:rPr>
              <w:t>2.08</w:t>
            </w:r>
          </w:p>
        </w:tc>
      </w:tr>
      <w:tr w:rsidR="00A21100" w:rsidRPr="005C50F9" w:rsidTr="004750AE">
        <w:trPr>
          <w:cantSplit/>
        </w:trPr>
        <w:tc>
          <w:tcPr>
            <w:tcW w:w="5063" w:type="dxa"/>
            <w:gridSpan w:val="3"/>
            <w:tcBorders>
              <w:top w:val="double" w:sz="4" w:space="0" w:color="auto"/>
            </w:tcBorders>
            <w:shd w:val="clear" w:color="auto" w:fill="BFBFBF"/>
          </w:tcPr>
          <w:p w:rsidR="00A21100" w:rsidRPr="004750AE" w:rsidRDefault="00A21100" w:rsidP="00DC2CDE">
            <w:pPr>
              <w:rPr>
                <w:b/>
              </w:rPr>
            </w:pPr>
            <w:r w:rsidRPr="004750AE">
              <w:rPr>
                <w:b/>
                <w:sz w:val="22"/>
                <w:szCs w:val="22"/>
              </w:rPr>
              <w:t>Total Co-financing</w:t>
            </w:r>
          </w:p>
        </w:tc>
        <w:tc>
          <w:tcPr>
            <w:tcW w:w="1205" w:type="dxa"/>
            <w:tcBorders>
              <w:top w:val="double" w:sz="4" w:space="0" w:color="auto"/>
            </w:tcBorders>
            <w:shd w:val="clear" w:color="auto" w:fill="BFBFBF"/>
          </w:tcPr>
          <w:p w:rsidR="00A21100" w:rsidRPr="004750AE" w:rsidRDefault="00A21100" w:rsidP="00DC2CDE">
            <w:pPr>
              <w:jc w:val="right"/>
              <w:rPr>
                <w:b/>
              </w:rPr>
            </w:pPr>
            <w:r w:rsidRPr="00D96D70">
              <w:rPr>
                <w:b/>
                <w:sz w:val="22"/>
                <w:szCs w:val="22"/>
              </w:rPr>
              <w:t>5,204,824</w:t>
            </w:r>
          </w:p>
        </w:tc>
        <w:tc>
          <w:tcPr>
            <w:tcW w:w="935" w:type="dxa"/>
            <w:tcBorders>
              <w:top w:val="double" w:sz="4" w:space="0" w:color="auto"/>
            </w:tcBorders>
            <w:shd w:val="clear" w:color="auto" w:fill="BFBFBF"/>
          </w:tcPr>
          <w:p w:rsidR="00A21100" w:rsidRPr="004750AE" w:rsidRDefault="00A21100" w:rsidP="00DC2CDE">
            <w:pPr>
              <w:jc w:val="right"/>
              <w:rPr>
                <w:b/>
              </w:rPr>
            </w:pPr>
            <w:r w:rsidRPr="004750AE">
              <w:rPr>
                <w:b/>
                <w:sz w:val="22"/>
                <w:szCs w:val="22"/>
              </w:rPr>
              <w:t>100%</w:t>
            </w:r>
          </w:p>
        </w:tc>
      </w:tr>
    </w:tbl>
    <w:p w:rsidR="00A21100" w:rsidRDefault="00A21100" w:rsidP="00080A43">
      <w:pPr>
        <w:spacing w:after="80"/>
        <w:rPr>
          <w:sz w:val="16"/>
          <w:szCs w:val="16"/>
        </w:rPr>
      </w:pPr>
      <w:r>
        <w:t xml:space="preserve">        * </w:t>
      </w:r>
      <w:r w:rsidRPr="008322BC">
        <w:rPr>
          <w:sz w:val="16"/>
          <w:szCs w:val="16"/>
        </w:rPr>
        <w:t>Percentage</w:t>
      </w:r>
      <w:r w:rsidRPr="00017231">
        <w:rPr>
          <w:sz w:val="16"/>
          <w:szCs w:val="16"/>
        </w:rPr>
        <w:t xml:space="preserve"> of each co-financier’s contribution at CEO endorsement to total co-financing.</w:t>
      </w:r>
    </w:p>
    <w:p w:rsidR="00A21100" w:rsidRDefault="00A21100" w:rsidP="009B7BBD">
      <w:pPr>
        <w:tabs>
          <w:tab w:val="left" w:pos="0"/>
        </w:tabs>
        <w:rPr>
          <w:rFonts w:ascii="Times New Roman Bold" w:hAnsi="Times New Roman Bold"/>
          <w:b/>
          <w:smallCaps/>
          <w:sz w:val="16"/>
          <w:szCs w:val="16"/>
        </w:rPr>
      </w:pPr>
      <w:r>
        <w:rPr>
          <w:rFonts w:ascii="Times New Roman Bold" w:hAnsi="Times New Roman Bold"/>
          <w:b/>
          <w:smallCaps/>
          <w:sz w:val="16"/>
          <w:szCs w:val="16"/>
        </w:rPr>
        <w:t xml:space="preserve">           </w:t>
      </w:r>
    </w:p>
    <w:p w:rsidR="00A21100" w:rsidRPr="009B7BBD" w:rsidRDefault="00A21100" w:rsidP="009B7BBD">
      <w:pPr>
        <w:tabs>
          <w:tab w:val="left" w:pos="0"/>
        </w:tabs>
        <w:rPr>
          <w:rFonts w:ascii="Times New Roman Bold" w:hAnsi="Times New Roman Bold"/>
          <w:b/>
          <w:smallCaps/>
          <w:sz w:val="16"/>
          <w:szCs w:val="16"/>
        </w:rPr>
      </w:pPr>
    </w:p>
    <w:p w:rsidR="00A21100" w:rsidRPr="006D4E1C" w:rsidRDefault="00A21100" w:rsidP="00BA4ADB">
      <w:pPr>
        <w:spacing w:after="80"/>
        <w:outlineLvl w:val="0"/>
        <w:rPr>
          <w:rFonts w:ascii="Times New Roman Bold" w:hAnsi="Times New Roman Bold"/>
          <w:b/>
          <w:smallCaps/>
          <w:sz w:val="22"/>
          <w:szCs w:val="22"/>
        </w:rPr>
      </w:pPr>
      <w:r w:rsidRPr="005059FD">
        <w:rPr>
          <w:rFonts w:ascii="Times New Roman Bold" w:hAnsi="Times New Roman Bold"/>
          <w:b/>
          <w:smallCaps/>
          <w:sz w:val="22"/>
          <w:szCs w:val="22"/>
        </w:rPr>
        <w:t xml:space="preserve">C. </w:t>
      </w:r>
      <w:r w:rsidRPr="005059FD">
        <w:rPr>
          <w:smallCaps/>
          <w:sz w:val="22"/>
          <w:szCs w:val="22"/>
        </w:rPr>
        <w:t>F</w:t>
      </w:r>
      <w:r w:rsidRPr="005059FD">
        <w:rPr>
          <w:rFonts w:ascii="Times New Roman Bold" w:hAnsi="Times New Roman Bold"/>
          <w:b/>
          <w:smallCaps/>
          <w:sz w:val="22"/>
          <w:szCs w:val="22"/>
        </w:rPr>
        <w:t>inancing Plan Summary For The Project ($)</w:t>
      </w:r>
    </w:p>
    <w:tbl>
      <w:tblPr>
        <w:tblW w:w="95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350"/>
        <w:gridCol w:w="1710"/>
        <w:gridCol w:w="1530"/>
        <w:gridCol w:w="1350"/>
        <w:gridCol w:w="1620"/>
      </w:tblGrid>
      <w:tr w:rsidR="00A21100" w:rsidRPr="006D4E1C" w:rsidTr="004750AE">
        <w:trPr>
          <w:trHeight w:val="224"/>
        </w:trPr>
        <w:tc>
          <w:tcPr>
            <w:tcW w:w="1980" w:type="dxa"/>
            <w:shd w:val="clear" w:color="auto" w:fill="95B3D7"/>
            <w:vAlign w:val="center"/>
          </w:tcPr>
          <w:p w:rsidR="00A21100" w:rsidRPr="006D4E1C" w:rsidRDefault="00A21100" w:rsidP="00DC2CDE">
            <w:pPr>
              <w:spacing w:after="80"/>
              <w:jc w:val="center"/>
            </w:pPr>
          </w:p>
        </w:tc>
        <w:tc>
          <w:tcPr>
            <w:tcW w:w="1350" w:type="dxa"/>
            <w:shd w:val="clear" w:color="auto" w:fill="95B3D7"/>
            <w:vAlign w:val="center"/>
          </w:tcPr>
          <w:p w:rsidR="00A21100" w:rsidRPr="00462E74" w:rsidRDefault="00A21100" w:rsidP="00DC2CDE">
            <w:pPr>
              <w:spacing w:after="80"/>
              <w:jc w:val="center"/>
              <w:rPr>
                <w:b/>
                <w:i/>
                <w:sz w:val="20"/>
                <w:szCs w:val="20"/>
              </w:rPr>
            </w:pPr>
            <w:r w:rsidRPr="00462E74">
              <w:rPr>
                <w:b/>
                <w:i/>
                <w:sz w:val="20"/>
                <w:szCs w:val="20"/>
              </w:rPr>
              <w:t xml:space="preserve">Project Preparation </w:t>
            </w:r>
            <w:r>
              <w:rPr>
                <w:b/>
                <w:i/>
                <w:sz w:val="20"/>
                <w:szCs w:val="20"/>
              </w:rPr>
              <w:t>a</w:t>
            </w:r>
          </w:p>
        </w:tc>
        <w:tc>
          <w:tcPr>
            <w:tcW w:w="1710" w:type="dxa"/>
            <w:shd w:val="clear" w:color="auto" w:fill="95B3D7"/>
            <w:vAlign w:val="center"/>
          </w:tcPr>
          <w:p w:rsidR="00A21100" w:rsidRDefault="00A21100" w:rsidP="00DC2CDE">
            <w:pPr>
              <w:spacing w:after="80"/>
              <w:jc w:val="center"/>
              <w:rPr>
                <w:b/>
                <w:i/>
                <w:sz w:val="20"/>
                <w:szCs w:val="20"/>
              </w:rPr>
            </w:pPr>
            <w:r>
              <w:rPr>
                <w:b/>
                <w:i/>
                <w:sz w:val="20"/>
                <w:szCs w:val="20"/>
              </w:rPr>
              <w:t>Project</w:t>
            </w:r>
          </w:p>
          <w:p w:rsidR="00A21100" w:rsidRPr="00462E74" w:rsidRDefault="00A21100" w:rsidP="00DC2CDE">
            <w:pPr>
              <w:spacing w:after="80"/>
              <w:jc w:val="center"/>
              <w:rPr>
                <w:b/>
                <w:i/>
                <w:sz w:val="20"/>
                <w:szCs w:val="20"/>
              </w:rPr>
            </w:pPr>
            <w:r>
              <w:rPr>
                <w:b/>
                <w:i/>
                <w:sz w:val="20"/>
                <w:szCs w:val="20"/>
              </w:rPr>
              <w:t xml:space="preserve"> b</w:t>
            </w:r>
          </w:p>
        </w:tc>
        <w:tc>
          <w:tcPr>
            <w:tcW w:w="1530" w:type="dxa"/>
            <w:shd w:val="clear" w:color="auto" w:fill="95B3D7"/>
            <w:vAlign w:val="center"/>
          </w:tcPr>
          <w:p w:rsidR="00A21100" w:rsidRPr="00A55C9A" w:rsidRDefault="00A21100" w:rsidP="00DC2CDE">
            <w:pPr>
              <w:spacing w:after="80"/>
              <w:jc w:val="center"/>
              <w:rPr>
                <w:i/>
                <w:sz w:val="20"/>
                <w:szCs w:val="20"/>
              </w:rPr>
            </w:pPr>
            <w:r w:rsidRPr="00A55C9A">
              <w:rPr>
                <w:i/>
                <w:sz w:val="20"/>
                <w:szCs w:val="20"/>
              </w:rPr>
              <w:t>Total</w:t>
            </w:r>
          </w:p>
          <w:p w:rsidR="00A21100" w:rsidRPr="00A55C9A" w:rsidRDefault="00A21100" w:rsidP="00DC2CDE">
            <w:pPr>
              <w:spacing w:after="80"/>
              <w:jc w:val="center"/>
              <w:rPr>
                <w:i/>
                <w:sz w:val="20"/>
                <w:szCs w:val="20"/>
              </w:rPr>
            </w:pPr>
            <w:r w:rsidRPr="00A55C9A">
              <w:rPr>
                <w:i/>
                <w:sz w:val="20"/>
                <w:szCs w:val="20"/>
              </w:rPr>
              <w:t>c = a + b</w:t>
            </w:r>
          </w:p>
        </w:tc>
        <w:tc>
          <w:tcPr>
            <w:tcW w:w="1350" w:type="dxa"/>
            <w:shd w:val="clear" w:color="auto" w:fill="95B3D7"/>
            <w:vAlign w:val="center"/>
          </w:tcPr>
          <w:p w:rsidR="00A21100" w:rsidRPr="00462E74" w:rsidRDefault="00A21100" w:rsidP="00DC2CDE">
            <w:pPr>
              <w:spacing w:after="80"/>
              <w:jc w:val="center"/>
              <w:rPr>
                <w:b/>
                <w:i/>
                <w:sz w:val="20"/>
                <w:szCs w:val="20"/>
              </w:rPr>
            </w:pPr>
            <w:r w:rsidRPr="00462E74">
              <w:rPr>
                <w:b/>
                <w:i/>
                <w:sz w:val="20"/>
                <w:szCs w:val="20"/>
              </w:rPr>
              <w:t>Agency Fee</w:t>
            </w:r>
          </w:p>
        </w:tc>
        <w:tc>
          <w:tcPr>
            <w:tcW w:w="1620" w:type="dxa"/>
            <w:shd w:val="clear" w:color="auto" w:fill="95B3D7"/>
          </w:tcPr>
          <w:p w:rsidR="00A21100" w:rsidRPr="00AD0506" w:rsidRDefault="00A21100" w:rsidP="00DC2CDE">
            <w:pPr>
              <w:spacing w:after="80"/>
              <w:rPr>
                <w:b/>
                <w:i/>
                <w:sz w:val="18"/>
                <w:szCs w:val="18"/>
              </w:rPr>
            </w:pPr>
            <w:r>
              <w:rPr>
                <w:b/>
                <w:i/>
                <w:sz w:val="18"/>
                <w:szCs w:val="18"/>
              </w:rPr>
              <w:t>For comparison</w:t>
            </w:r>
            <w:r w:rsidRPr="00AD0506">
              <w:rPr>
                <w:b/>
                <w:i/>
                <w:sz w:val="18"/>
                <w:szCs w:val="18"/>
              </w:rPr>
              <w:t>:</w:t>
            </w:r>
          </w:p>
          <w:p w:rsidR="00A21100" w:rsidRPr="00462E74" w:rsidRDefault="00A21100" w:rsidP="00DC2CDE">
            <w:pPr>
              <w:spacing w:after="80"/>
              <w:rPr>
                <w:b/>
                <w:i/>
                <w:sz w:val="20"/>
                <w:szCs w:val="20"/>
              </w:rPr>
            </w:pPr>
            <w:r>
              <w:rPr>
                <w:b/>
                <w:i/>
                <w:sz w:val="20"/>
                <w:szCs w:val="20"/>
              </w:rPr>
              <w:t>GEF and Co-financing at PIF</w:t>
            </w:r>
          </w:p>
        </w:tc>
      </w:tr>
      <w:tr w:rsidR="00A21100" w:rsidRPr="006D4E1C" w:rsidTr="00C61C38">
        <w:trPr>
          <w:trHeight w:val="224"/>
        </w:trPr>
        <w:tc>
          <w:tcPr>
            <w:tcW w:w="1980" w:type="dxa"/>
            <w:shd w:val="clear" w:color="auto" w:fill="FFFFFF"/>
            <w:vAlign w:val="bottom"/>
          </w:tcPr>
          <w:p w:rsidR="00A21100" w:rsidRPr="006D4E1C" w:rsidRDefault="00A21100" w:rsidP="00C61C38">
            <w:pPr>
              <w:jc w:val="center"/>
            </w:pPr>
            <w:r w:rsidRPr="006D4E1C">
              <w:rPr>
                <w:sz w:val="22"/>
                <w:szCs w:val="22"/>
              </w:rPr>
              <w:t xml:space="preserve">GEF </w:t>
            </w:r>
            <w:r>
              <w:rPr>
                <w:sz w:val="22"/>
                <w:szCs w:val="22"/>
              </w:rPr>
              <w:t>financing</w:t>
            </w:r>
          </w:p>
        </w:tc>
        <w:tc>
          <w:tcPr>
            <w:tcW w:w="1350" w:type="dxa"/>
            <w:vAlign w:val="bottom"/>
          </w:tcPr>
          <w:p w:rsidR="00A21100" w:rsidRPr="006D4E1C" w:rsidRDefault="00A21100" w:rsidP="00C61C38">
            <w:pPr>
              <w:jc w:val="center"/>
            </w:pPr>
            <w:r>
              <w:rPr>
                <w:sz w:val="22"/>
                <w:szCs w:val="22"/>
              </w:rPr>
              <w:t>220,000</w:t>
            </w:r>
          </w:p>
        </w:tc>
        <w:tc>
          <w:tcPr>
            <w:tcW w:w="1710" w:type="dxa"/>
            <w:vAlign w:val="bottom"/>
          </w:tcPr>
          <w:p w:rsidR="00A21100" w:rsidRPr="006D4E1C" w:rsidRDefault="00A21100" w:rsidP="00C61C38">
            <w:pPr>
              <w:jc w:val="center"/>
            </w:pPr>
            <w:r>
              <w:rPr>
                <w:sz w:val="22"/>
                <w:szCs w:val="22"/>
              </w:rPr>
              <w:t>4,095,000</w:t>
            </w:r>
          </w:p>
        </w:tc>
        <w:tc>
          <w:tcPr>
            <w:tcW w:w="1530" w:type="dxa"/>
            <w:vAlign w:val="bottom"/>
          </w:tcPr>
          <w:p w:rsidR="00A21100" w:rsidRPr="00A55C9A" w:rsidRDefault="00A21100" w:rsidP="00C61C38">
            <w:pPr>
              <w:jc w:val="center"/>
            </w:pPr>
            <w:r w:rsidRPr="00A55C9A">
              <w:rPr>
                <w:sz w:val="22"/>
                <w:szCs w:val="22"/>
              </w:rPr>
              <w:t>4,315,000</w:t>
            </w:r>
          </w:p>
        </w:tc>
        <w:tc>
          <w:tcPr>
            <w:tcW w:w="1350" w:type="dxa"/>
            <w:vAlign w:val="bottom"/>
          </w:tcPr>
          <w:p w:rsidR="00A21100" w:rsidRDefault="00A21100" w:rsidP="00C61C38">
            <w:pPr>
              <w:jc w:val="center"/>
            </w:pPr>
            <w:r>
              <w:rPr>
                <w:sz w:val="22"/>
                <w:szCs w:val="22"/>
              </w:rPr>
              <w:t>431,500</w:t>
            </w:r>
          </w:p>
        </w:tc>
        <w:tc>
          <w:tcPr>
            <w:tcW w:w="1620" w:type="dxa"/>
            <w:vAlign w:val="bottom"/>
          </w:tcPr>
          <w:p w:rsidR="00A21100" w:rsidRPr="00F115D9" w:rsidRDefault="00A21100" w:rsidP="00C61C38">
            <w:pPr>
              <w:jc w:val="center"/>
            </w:pPr>
            <w:r w:rsidRPr="00F069DC">
              <w:rPr>
                <w:sz w:val="22"/>
                <w:szCs w:val="22"/>
              </w:rPr>
              <w:t>3,900,000</w:t>
            </w:r>
          </w:p>
        </w:tc>
      </w:tr>
      <w:tr w:rsidR="00A21100" w:rsidRPr="006D4E1C" w:rsidTr="00C61C38">
        <w:trPr>
          <w:trHeight w:val="293"/>
        </w:trPr>
        <w:tc>
          <w:tcPr>
            <w:tcW w:w="1980" w:type="dxa"/>
            <w:tcBorders>
              <w:bottom w:val="double" w:sz="4" w:space="0" w:color="auto"/>
            </w:tcBorders>
            <w:shd w:val="clear" w:color="auto" w:fill="FFFFFF"/>
            <w:vAlign w:val="bottom"/>
          </w:tcPr>
          <w:p w:rsidR="00A21100" w:rsidRPr="006D4E1C" w:rsidRDefault="00A21100" w:rsidP="00C61C38">
            <w:pPr>
              <w:jc w:val="center"/>
            </w:pPr>
            <w:r w:rsidRPr="006D4E1C">
              <w:rPr>
                <w:sz w:val="22"/>
                <w:szCs w:val="22"/>
              </w:rPr>
              <w:t>Co-financing</w:t>
            </w:r>
          </w:p>
        </w:tc>
        <w:tc>
          <w:tcPr>
            <w:tcW w:w="1350" w:type="dxa"/>
            <w:tcBorders>
              <w:bottom w:val="double" w:sz="4" w:space="0" w:color="auto"/>
            </w:tcBorders>
            <w:vAlign w:val="bottom"/>
          </w:tcPr>
          <w:p w:rsidR="00A21100" w:rsidRPr="00FE46AD" w:rsidRDefault="00A21100" w:rsidP="00C61C38">
            <w:pPr>
              <w:jc w:val="center"/>
            </w:pPr>
            <w:r w:rsidRPr="00FE46AD">
              <w:rPr>
                <w:sz w:val="22"/>
                <w:szCs w:val="22"/>
              </w:rPr>
              <w:t>250,000</w:t>
            </w:r>
          </w:p>
        </w:tc>
        <w:tc>
          <w:tcPr>
            <w:tcW w:w="1710" w:type="dxa"/>
            <w:tcBorders>
              <w:bottom w:val="double" w:sz="4" w:space="0" w:color="auto"/>
            </w:tcBorders>
            <w:vAlign w:val="bottom"/>
          </w:tcPr>
          <w:p w:rsidR="00A21100" w:rsidRPr="00FE46AD" w:rsidRDefault="00A21100" w:rsidP="000A4016">
            <w:pPr>
              <w:jc w:val="center"/>
            </w:pPr>
            <w:r>
              <w:rPr>
                <w:sz w:val="22"/>
                <w:szCs w:val="22"/>
              </w:rPr>
              <w:t>5,204,824</w:t>
            </w:r>
          </w:p>
        </w:tc>
        <w:tc>
          <w:tcPr>
            <w:tcW w:w="1530" w:type="dxa"/>
            <w:tcBorders>
              <w:bottom w:val="double" w:sz="4" w:space="0" w:color="auto"/>
            </w:tcBorders>
            <w:vAlign w:val="bottom"/>
          </w:tcPr>
          <w:p w:rsidR="00A21100" w:rsidRPr="00A55C9A" w:rsidRDefault="00A21100" w:rsidP="000A4016">
            <w:pPr>
              <w:jc w:val="center"/>
            </w:pPr>
            <w:r>
              <w:rPr>
                <w:sz w:val="22"/>
                <w:szCs w:val="22"/>
              </w:rPr>
              <w:t>5,454,824</w:t>
            </w:r>
          </w:p>
        </w:tc>
        <w:tc>
          <w:tcPr>
            <w:tcW w:w="1350" w:type="dxa"/>
            <w:tcBorders>
              <w:bottom w:val="double" w:sz="4" w:space="0" w:color="auto"/>
            </w:tcBorders>
            <w:shd w:val="clear" w:color="auto" w:fill="CCCCCC"/>
            <w:vAlign w:val="bottom"/>
          </w:tcPr>
          <w:p w:rsidR="00A21100" w:rsidRPr="00FE46AD" w:rsidRDefault="00A21100" w:rsidP="00C61C38">
            <w:pPr>
              <w:jc w:val="center"/>
            </w:pPr>
          </w:p>
        </w:tc>
        <w:tc>
          <w:tcPr>
            <w:tcW w:w="1620" w:type="dxa"/>
            <w:tcBorders>
              <w:bottom w:val="double" w:sz="4" w:space="0" w:color="auto"/>
            </w:tcBorders>
            <w:vAlign w:val="bottom"/>
          </w:tcPr>
          <w:p w:rsidR="00A21100" w:rsidRPr="00FE46AD" w:rsidRDefault="00A21100" w:rsidP="00C61C38">
            <w:pPr>
              <w:jc w:val="center"/>
            </w:pPr>
            <w:r>
              <w:rPr>
                <w:sz w:val="22"/>
                <w:szCs w:val="22"/>
              </w:rPr>
              <w:t>4,265,000</w:t>
            </w:r>
          </w:p>
        </w:tc>
      </w:tr>
      <w:tr w:rsidR="00A21100" w:rsidRPr="006D4E1C" w:rsidTr="004750AE">
        <w:trPr>
          <w:trHeight w:val="266"/>
        </w:trPr>
        <w:tc>
          <w:tcPr>
            <w:tcW w:w="1980" w:type="dxa"/>
            <w:tcBorders>
              <w:top w:val="double" w:sz="4" w:space="0" w:color="auto"/>
            </w:tcBorders>
            <w:shd w:val="clear" w:color="auto" w:fill="BFBFBF"/>
            <w:vAlign w:val="bottom"/>
          </w:tcPr>
          <w:p w:rsidR="00A21100" w:rsidRPr="004750AE" w:rsidRDefault="00A21100" w:rsidP="00C61C38">
            <w:pPr>
              <w:jc w:val="center"/>
              <w:rPr>
                <w:b/>
              </w:rPr>
            </w:pPr>
            <w:r w:rsidRPr="004750AE">
              <w:rPr>
                <w:b/>
                <w:sz w:val="22"/>
                <w:szCs w:val="22"/>
              </w:rPr>
              <w:t>Total</w:t>
            </w:r>
          </w:p>
        </w:tc>
        <w:tc>
          <w:tcPr>
            <w:tcW w:w="1350" w:type="dxa"/>
            <w:tcBorders>
              <w:top w:val="double" w:sz="4" w:space="0" w:color="auto"/>
            </w:tcBorders>
            <w:shd w:val="clear" w:color="auto" w:fill="BFBFBF"/>
            <w:vAlign w:val="bottom"/>
          </w:tcPr>
          <w:p w:rsidR="00A21100" w:rsidRPr="004750AE" w:rsidRDefault="00A21100" w:rsidP="00C61C38">
            <w:pPr>
              <w:jc w:val="center"/>
              <w:rPr>
                <w:b/>
              </w:rPr>
            </w:pPr>
            <w:r w:rsidRPr="004750AE">
              <w:rPr>
                <w:b/>
                <w:sz w:val="22"/>
                <w:szCs w:val="22"/>
              </w:rPr>
              <w:t>470,000</w:t>
            </w:r>
          </w:p>
        </w:tc>
        <w:tc>
          <w:tcPr>
            <w:tcW w:w="1710" w:type="dxa"/>
            <w:tcBorders>
              <w:top w:val="double" w:sz="4" w:space="0" w:color="auto"/>
            </w:tcBorders>
            <w:shd w:val="clear" w:color="auto" w:fill="BFBFBF"/>
            <w:vAlign w:val="bottom"/>
          </w:tcPr>
          <w:p w:rsidR="00A21100" w:rsidRPr="004750AE" w:rsidRDefault="00A21100" w:rsidP="000A4016">
            <w:pPr>
              <w:jc w:val="center"/>
              <w:rPr>
                <w:b/>
              </w:rPr>
            </w:pPr>
            <w:r w:rsidRPr="004750AE">
              <w:rPr>
                <w:b/>
                <w:sz w:val="22"/>
                <w:szCs w:val="22"/>
              </w:rPr>
              <w:t>9,</w:t>
            </w:r>
            <w:r>
              <w:rPr>
                <w:b/>
                <w:sz w:val="22"/>
                <w:szCs w:val="22"/>
              </w:rPr>
              <w:t>299</w:t>
            </w:r>
            <w:r w:rsidRPr="004750AE">
              <w:rPr>
                <w:b/>
                <w:sz w:val="22"/>
                <w:szCs w:val="22"/>
              </w:rPr>
              <w:t>,824</w:t>
            </w:r>
          </w:p>
        </w:tc>
        <w:tc>
          <w:tcPr>
            <w:tcW w:w="1530" w:type="dxa"/>
            <w:tcBorders>
              <w:top w:val="double" w:sz="4" w:space="0" w:color="auto"/>
            </w:tcBorders>
            <w:shd w:val="clear" w:color="auto" w:fill="BFBFBF"/>
            <w:vAlign w:val="bottom"/>
          </w:tcPr>
          <w:p w:rsidR="00A21100" w:rsidRPr="004750AE" w:rsidRDefault="00A21100" w:rsidP="000A4016">
            <w:pPr>
              <w:jc w:val="center"/>
              <w:rPr>
                <w:b/>
              </w:rPr>
            </w:pPr>
            <w:r w:rsidRPr="004750AE">
              <w:rPr>
                <w:b/>
                <w:sz w:val="22"/>
                <w:szCs w:val="22"/>
              </w:rPr>
              <w:t>9,7</w:t>
            </w:r>
            <w:r>
              <w:rPr>
                <w:b/>
                <w:sz w:val="22"/>
                <w:szCs w:val="22"/>
              </w:rPr>
              <w:t>69</w:t>
            </w:r>
            <w:r w:rsidRPr="004750AE">
              <w:rPr>
                <w:b/>
                <w:sz w:val="22"/>
                <w:szCs w:val="22"/>
              </w:rPr>
              <w:t>,824</w:t>
            </w:r>
          </w:p>
        </w:tc>
        <w:tc>
          <w:tcPr>
            <w:tcW w:w="1350" w:type="dxa"/>
            <w:tcBorders>
              <w:top w:val="double" w:sz="4" w:space="0" w:color="auto"/>
            </w:tcBorders>
            <w:shd w:val="clear" w:color="auto" w:fill="BFBFBF"/>
            <w:vAlign w:val="bottom"/>
          </w:tcPr>
          <w:p w:rsidR="00A21100" w:rsidRPr="004750AE" w:rsidRDefault="00A21100" w:rsidP="00C61C38">
            <w:pPr>
              <w:jc w:val="center"/>
              <w:rPr>
                <w:b/>
              </w:rPr>
            </w:pPr>
            <w:r w:rsidRPr="004750AE">
              <w:rPr>
                <w:b/>
                <w:sz w:val="22"/>
                <w:szCs w:val="22"/>
              </w:rPr>
              <w:t>431,500</w:t>
            </w:r>
          </w:p>
        </w:tc>
        <w:tc>
          <w:tcPr>
            <w:tcW w:w="1620" w:type="dxa"/>
            <w:tcBorders>
              <w:top w:val="double" w:sz="4" w:space="0" w:color="auto"/>
            </w:tcBorders>
            <w:shd w:val="clear" w:color="auto" w:fill="BFBFBF"/>
            <w:vAlign w:val="bottom"/>
          </w:tcPr>
          <w:p w:rsidR="00A21100" w:rsidRPr="004750AE" w:rsidRDefault="00A21100" w:rsidP="00C61C38">
            <w:pPr>
              <w:jc w:val="center"/>
              <w:rPr>
                <w:b/>
              </w:rPr>
            </w:pPr>
            <w:r w:rsidRPr="004750AE">
              <w:rPr>
                <w:b/>
                <w:sz w:val="22"/>
                <w:szCs w:val="22"/>
              </w:rPr>
              <w:t>8,165,000</w:t>
            </w:r>
          </w:p>
        </w:tc>
      </w:tr>
    </w:tbl>
    <w:p w:rsidR="00A21100" w:rsidRDefault="00A21100" w:rsidP="00B24D1E">
      <w:pPr>
        <w:pStyle w:val="Footer"/>
        <w:tabs>
          <w:tab w:val="clear" w:pos="4320"/>
          <w:tab w:val="clear" w:pos="8640"/>
        </w:tabs>
        <w:spacing w:after="80"/>
        <w:rPr>
          <w:b/>
          <w:caps/>
          <w:smallCaps/>
        </w:rPr>
      </w:pPr>
    </w:p>
    <w:p w:rsidR="00A21100" w:rsidRPr="00AB1359" w:rsidRDefault="00A21100" w:rsidP="00BA4ADB">
      <w:pPr>
        <w:pStyle w:val="Footer"/>
        <w:tabs>
          <w:tab w:val="clear" w:pos="4320"/>
          <w:tab w:val="clear" w:pos="8640"/>
        </w:tabs>
        <w:spacing w:after="80"/>
        <w:outlineLvl w:val="0"/>
        <w:rPr>
          <w:sz w:val="16"/>
          <w:szCs w:val="16"/>
          <w:vertAlign w:val="superscript"/>
        </w:rPr>
      </w:pPr>
      <w:r w:rsidRPr="001B4B65">
        <w:rPr>
          <w:b/>
          <w:caps/>
          <w:smallCaps/>
        </w:rPr>
        <w:t xml:space="preserve">D. </w:t>
      </w:r>
      <w:r>
        <w:rPr>
          <w:caps/>
          <w:smallCaps/>
        </w:rPr>
        <w:t xml:space="preserve"> </w:t>
      </w:r>
      <w:r w:rsidRPr="009C3317">
        <w:rPr>
          <w:rFonts w:ascii="Times New Roman Bold" w:hAnsi="Times New Roman Bold"/>
          <w:b/>
          <w:smallCaps/>
          <w:sz w:val="22"/>
          <w:szCs w:val="22"/>
        </w:rPr>
        <w:t xml:space="preserve">GEF Resources Requested by </w:t>
      </w:r>
      <w:proofErr w:type="gramStart"/>
      <w:r w:rsidRPr="009C3317">
        <w:rPr>
          <w:rFonts w:ascii="Times New Roman Bold" w:hAnsi="Times New Roman Bold"/>
          <w:b/>
          <w:smallCaps/>
          <w:sz w:val="22"/>
          <w:szCs w:val="22"/>
        </w:rPr>
        <w:t>Agency(</w:t>
      </w:r>
      <w:proofErr w:type="spellStart"/>
      <w:proofErr w:type="gramEnd"/>
      <w:r w:rsidRPr="009C3317">
        <w:rPr>
          <w:rFonts w:ascii="Times New Roman Bold" w:hAnsi="Times New Roman Bold"/>
          <w:b/>
          <w:smallCaps/>
          <w:sz w:val="22"/>
          <w:szCs w:val="22"/>
        </w:rPr>
        <w:t>ies</w:t>
      </w:r>
      <w:proofErr w:type="spellEnd"/>
      <w:r w:rsidRPr="009C3317">
        <w:rPr>
          <w:rFonts w:ascii="Times New Roman Bold" w:hAnsi="Times New Roman Bold"/>
          <w:b/>
          <w:smallCaps/>
          <w:sz w:val="22"/>
          <w:szCs w:val="22"/>
        </w:rPr>
        <w:t>)</w:t>
      </w:r>
      <w:r>
        <w:rPr>
          <w:rFonts w:ascii="Times New Roman Bold" w:hAnsi="Times New Roman Bold"/>
          <w:b/>
          <w:smallCaps/>
          <w:sz w:val="22"/>
          <w:szCs w:val="22"/>
        </w:rPr>
        <w:t>, Focal Area(s) and</w:t>
      </w:r>
      <w:r w:rsidRPr="009C3317">
        <w:rPr>
          <w:rFonts w:ascii="Times New Roman Bold" w:hAnsi="Times New Roman Bold"/>
          <w:b/>
          <w:smallCaps/>
          <w:sz w:val="22"/>
          <w:szCs w:val="22"/>
        </w:rPr>
        <w:t xml:space="preserve"> Country(</w:t>
      </w:r>
      <w:proofErr w:type="spellStart"/>
      <w:r w:rsidRPr="009C3317">
        <w:rPr>
          <w:rFonts w:ascii="Times New Roman Bold" w:hAnsi="Times New Roman Bold"/>
          <w:b/>
          <w:smallCaps/>
          <w:sz w:val="22"/>
          <w:szCs w:val="22"/>
        </w:rPr>
        <w:t>ies</w:t>
      </w:r>
      <w:proofErr w:type="spellEnd"/>
      <w:r w:rsidRPr="009C3317">
        <w:rPr>
          <w:rFonts w:ascii="Times New Roman Bold" w:hAnsi="Times New Roman Bold"/>
          <w:b/>
          <w:smallCaps/>
          <w:sz w:val="22"/>
          <w:szCs w:val="22"/>
        </w:rPr>
        <w:t>)</w:t>
      </w:r>
      <w:r w:rsidRPr="00AB1359">
        <w:rPr>
          <w:rFonts w:ascii="Times New Roman Bold" w:hAnsi="Times New Roman Bold"/>
          <w:b/>
          <w:smallCaps/>
          <w:sz w:val="16"/>
          <w:szCs w:val="16"/>
          <w:vertAlign w:val="superscript"/>
        </w:rPr>
        <w:t>1</w:t>
      </w:r>
    </w:p>
    <w:tbl>
      <w:tblPr>
        <w:tblW w:w="95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1530"/>
        <w:gridCol w:w="1800"/>
        <w:gridCol w:w="1440"/>
        <w:gridCol w:w="1440"/>
        <w:gridCol w:w="1620"/>
      </w:tblGrid>
      <w:tr w:rsidR="00A21100" w:rsidRPr="00644C87" w:rsidTr="004750AE">
        <w:trPr>
          <w:trHeight w:val="278"/>
        </w:trPr>
        <w:tc>
          <w:tcPr>
            <w:tcW w:w="1710" w:type="dxa"/>
            <w:vMerge w:val="restart"/>
            <w:shd w:val="clear" w:color="auto" w:fill="95B3D7"/>
            <w:vAlign w:val="center"/>
          </w:tcPr>
          <w:p w:rsidR="00A21100" w:rsidRPr="00644C87" w:rsidRDefault="00A21100" w:rsidP="00644C87">
            <w:pPr>
              <w:spacing w:after="80"/>
              <w:rPr>
                <w:rFonts w:ascii="Times New Roman Bold" w:hAnsi="Times New Roman Bold" w:cs="Times New Roman Bold"/>
                <w:b/>
                <w:i/>
                <w:sz w:val="20"/>
                <w:szCs w:val="20"/>
              </w:rPr>
            </w:pPr>
            <w:r w:rsidRPr="00644C87">
              <w:rPr>
                <w:b/>
                <w:smallCaps/>
                <w:sz w:val="22"/>
                <w:szCs w:val="22"/>
              </w:rPr>
              <w:t xml:space="preserve">   </w:t>
            </w:r>
            <w:r w:rsidRPr="00644C87">
              <w:rPr>
                <w:rFonts w:ascii="Times New Roman Bold" w:hAnsi="Times New Roman Bold"/>
                <w:b/>
                <w:sz w:val="22"/>
                <w:szCs w:val="22"/>
              </w:rPr>
              <w:t xml:space="preserve"> </w:t>
            </w:r>
            <w:r w:rsidRPr="00644C87">
              <w:rPr>
                <w:rFonts w:ascii="Times New Roman Bold" w:hAnsi="Times New Roman Bold"/>
                <w:b/>
                <w:i/>
                <w:sz w:val="20"/>
                <w:szCs w:val="20"/>
              </w:rPr>
              <w:t>GEF Agency</w:t>
            </w:r>
          </w:p>
        </w:tc>
        <w:tc>
          <w:tcPr>
            <w:tcW w:w="1530" w:type="dxa"/>
            <w:vMerge w:val="restart"/>
            <w:shd w:val="clear" w:color="auto" w:fill="95B3D7"/>
            <w:vAlign w:val="center"/>
          </w:tcPr>
          <w:p w:rsidR="00A21100" w:rsidRPr="00644C87" w:rsidRDefault="00A21100" w:rsidP="00B00083">
            <w:pPr>
              <w:rPr>
                <w:rFonts w:ascii="Times New Roman Bold" w:hAnsi="Times New Roman Bold" w:cs="Times New Roman Bold"/>
                <w:b/>
                <w:i/>
                <w:sz w:val="20"/>
                <w:szCs w:val="20"/>
              </w:rPr>
            </w:pPr>
            <w:r w:rsidRPr="00644C87">
              <w:rPr>
                <w:rFonts w:ascii="Times New Roman Bold" w:hAnsi="Times New Roman Bold" w:cs="Times New Roman Bold"/>
                <w:b/>
                <w:i/>
                <w:sz w:val="20"/>
                <w:szCs w:val="20"/>
              </w:rPr>
              <w:t>Focal Area</w:t>
            </w:r>
          </w:p>
        </w:tc>
        <w:tc>
          <w:tcPr>
            <w:tcW w:w="1800" w:type="dxa"/>
            <w:vMerge w:val="restart"/>
            <w:shd w:val="clear" w:color="auto" w:fill="95B3D7"/>
            <w:vAlign w:val="center"/>
          </w:tcPr>
          <w:p w:rsidR="00A21100" w:rsidRPr="00644C87" w:rsidRDefault="00A21100" w:rsidP="00644C87">
            <w:pPr>
              <w:ind w:right="-108"/>
              <w:rPr>
                <w:rFonts w:cs="Times New Roman Bold"/>
                <w:b/>
                <w:i/>
                <w:sz w:val="20"/>
                <w:szCs w:val="20"/>
              </w:rPr>
            </w:pPr>
            <w:r w:rsidRPr="00644C87">
              <w:rPr>
                <w:rFonts w:cs="Times New Roman Bold"/>
                <w:b/>
                <w:i/>
                <w:sz w:val="20"/>
                <w:szCs w:val="20"/>
              </w:rPr>
              <w:t>Country Name/</w:t>
            </w:r>
          </w:p>
          <w:p w:rsidR="00A21100" w:rsidRPr="00644C87" w:rsidRDefault="00A21100" w:rsidP="00B00083">
            <w:pPr>
              <w:rPr>
                <w:rFonts w:cs="Times New Roman Bold"/>
                <w:b/>
              </w:rPr>
            </w:pPr>
            <w:r w:rsidRPr="00644C87">
              <w:rPr>
                <w:rFonts w:cs="Times New Roman Bold"/>
                <w:b/>
                <w:i/>
                <w:sz w:val="20"/>
                <w:szCs w:val="20"/>
              </w:rPr>
              <w:t>Global</w:t>
            </w:r>
          </w:p>
        </w:tc>
        <w:tc>
          <w:tcPr>
            <w:tcW w:w="4500" w:type="dxa"/>
            <w:gridSpan w:val="3"/>
            <w:shd w:val="clear" w:color="auto" w:fill="95B3D7"/>
            <w:vAlign w:val="center"/>
          </w:tcPr>
          <w:p w:rsidR="00A21100" w:rsidRPr="00644C87" w:rsidRDefault="00A21100" w:rsidP="00644C87">
            <w:pPr>
              <w:spacing w:after="80"/>
              <w:jc w:val="center"/>
              <w:rPr>
                <w:rFonts w:cs="Times New Roman Bold"/>
                <w:b/>
                <w:i/>
                <w:sz w:val="20"/>
                <w:szCs w:val="20"/>
              </w:rPr>
            </w:pPr>
            <w:r w:rsidRPr="00644C87">
              <w:rPr>
                <w:rFonts w:cs="Times New Roman Bold"/>
                <w:b/>
                <w:i/>
                <w:sz w:val="20"/>
                <w:szCs w:val="20"/>
              </w:rPr>
              <w:t>(in $)</w:t>
            </w:r>
          </w:p>
        </w:tc>
      </w:tr>
      <w:tr w:rsidR="00A21100" w:rsidRPr="00644C87" w:rsidTr="004750AE">
        <w:trPr>
          <w:trHeight w:val="277"/>
        </w:trPr>
        <w:tc>
          <w:tcPr>
            <w:tcW w:w="1710" w:type="dxa"/>
            <w:vMerge/>
            <w:shd w:val="clear" w:color="auto" w:fill="95B3D7"/>
          </w:tcPr>
          <w:p w:rsidR="00A21100" w:rsidRPr="00644C87" w:rsidRDefault="00A21100" w:rsidP="00B00083">
            <w:pPr>
              <w:rPr>
                <w:rFonts w:cs="Times New Roman Bold"/>
                <w:b/>
                <w:smallCaps/>
              </w:rPr>
            </w:pPr>
          </w:p>
        </w:tc>
        <w:tc>
          <w:tcPr>
            <w:tcW w:w="1530" w:type="dxa"/>
            <w:vMerge/>
            <w:shd w:val="clear" w:color="auto" w:fill="95B3D7"/>
          </w:tcPr>
          <w:p w:rsidR="00A21100" w:rsidRPr="00644C87" w:rsidRDefault="00A21100" w:rsidP="00B00083">
            <w:pPr>
              <w:rPr>
                <w:rFonts w:cs="Times New Roman Bold"/>
                <w:b/>
                <w:smallCaps/>
              </w:rPr>
            </w:pPr>
          </w:p>
        </w:tc>
        <w:tc>
          <w:tcPr>
            <w:tcW w:w="1800" w:type="dxa"/>
            <w:vMerge/>
            <w:shd w:val="clear" w:color="auto" w:fill="95B3D7"/>
          </w:tcPr>
          <w:p w:rsidR="00A21100" w:rsidRPr="00644C87" w:rsidRDefault="00A21100" w:rsidP="00644C87">
            <w:pPr>
              <w:jc w:val="center"/>
              <w:rPr>
                <w:rFonts w:cs="Times New Roman Bold"/>
                <w:b/>
              </w:rPr>
            </w:pPr>
          </w:p>
        </w:tc>
        <w:tc>
          <w:tcPr>
            <w:tcW w:w="1440" w:type="dxa"/>
            <w:shd w:val="clear" w:color="auto" w:fill="95B3D7"/>
          </w:tcPr>
          <w:p w:rsidR="00A21100" w:rsidRPr="00644C87" w:rsidRDefault="00A21100" w:rsidP="00AB1359">
            <w:pPr>
              <w:rPr>
                <w:rFonts w:cs="Times New Roman Bold"/>
                <w:b/>
                <w:i/>
                <w:sz w:val="20"/>
                <w:szCs w:val="20"/>
              </w:rPr>
            </w:pPr>
            <w:r w:rsidRPr="00644C87">
              <w:rPr>
                <w:rFonts w:cs="Times New Roman Bold"/>
                <w:b/>
                <w:i/>
                <w:sz w:val="20"/>
                <w:szCs w:val="20"/>
              </w:rPr>
              <w:t xml:space="preserve"> Project (a)</w:t>
            </w:r>
          </w:p>
        </w:tc>
        <w:tc>
          <w:tcPr>
            <w:tcW w:w="1440" w:type="dxa"/>
            <w:shd w:val="clear" w:color="auto" w:fill="95B3D7"/>
          </w:tcPr>
          <w:p w:rsidR="00A21100" w:rsidRPr="00644C87" w:rsidRDefault="00A21100" w:rsidP="00644C87">
            <w:pPr>
              <w:jc w:val="center"/>
              <w:rPr>
                <w:rFonts w:cs="Times New Roman Bold"/>
                <w:b/>
                <w:sz w:val="16"/>
                <w:szCs w:val="16"/>
              </w:rPr>
            </w:pPr>
            <w:r w:rsidRPr="00644C87">
              <w:rPr>
                <w:rFonts w:cs="Times New Roman Bold"/>
                <w:b/>
                <w:i/>
                <w:sz w:val="20"/>
                <w:szCs w:val="20"/>
              </w:rPr>
              <w:t>Agency Fee ( b)</w:t>
            </w:r>
            <w:r w:rsidRPr="00644C87">
              <w:rPr>
                <w:rFonts w:ascii="Times New Roman Bold" w:hAnsi="Times New Roman Bold" w:cs="Times New Roman Bold"/>
                <w:b/>
                <w:sz w:val="16"/>
                <w:szCs w:val="16"/>
                <w:vertAlign w:val="superscript"/>
              </w:rPr>
              <w:t>2</w:t>
            </w:r>
          </w:p>
        </w:tc>
        <w:tc>
          <w:tcPr>
            <w:tcW w:w="1620" w:type="dxa"/>
            <w:shd w:val="clear" w:color="auto" w:fill="95B3D7"/>
          </w:tcPr>
          <w:p w:rsidR="00A21100" w:rsidRPr="00644C87" w:rsidRDefault="00A21100" w:rsidP="00F366C6">
            <w:pPr>
              <w:rPr>
                <w:rFonts w:cs="Times New Roman Bold"/>
                <w:b/>
                <w:i/>
                <w:sz w:val="20"/>
                <w:szCs w:val="20"/>
              </w:rPr>
            </w:pPr>
            <w:r w:rsidRPr="00644C87">
              <w:rPr>
                <w:rFonts w:cs="Times New Roman Bold"/>
                <w:b/>
                <w:i/>
                <w:sz w:val="20"/>
                <w:szCs w:val="20"/>
              </w:rPr>
              <w:t>Total  c=</w:t>
            </w:r>
            <w:proofErr w:type="spellStart"/>
            <w:r w:rsidRPr="00644C87">
              <w:rPr>
                <w:rFonts w:cs="Times New Roman Bold"/>
                <w:b/>
                <w:i/>
                <w:sz w:val="20"/>
                <w:szCs w:val="20"/>
              </w:rPr>
              <w:t>a+b</w:t>
            </w:r>
            <w:proofErr w:type="spellEnd"/>
          </w:p>
        </w:tc>
      </w:tr>
      <w:tr w:rsidR="00A21100" w:rsidRPr="00644C87" w:rsidTr="00C61C38">
        <w:trPr>
          <w:trHeight w:val="253"/>
        </w:trPr>
        <w:tc>
          <w:tcPr>
            <w:tcW w:w="1710" w:type="dxa"/>
            <w:vAlign w:val="bottom"/>
          </w:tcPr>
          <w:p w:rsidR="00A21100" w:rsidRDefault="00A21100" w:rsidP="00C61C38">
            <w:pPr>
              <w:jc w:val="center"/>
            </w:pPr>
            <w:r>
              <w:rPr>
                <w:sz w:val="22"/>
                <w:szCs w:val="22"/>
              </w:rPr>
              <w:t>UNDP</w:t>
            </w:r>
          </w:p>
        </w:tc>
        <w:tc>
          <w:tcPr>
            <w:tcW w:w="1530" w:type="dxa"/>
            <w:vAlign w:val="bottom"/>
          </w:tcPr>
          <w:p w:rsidR="00A21100" w:rsidRDefault="00A21100" w:rsidP="00C61C38">
            <w:pPr>
              <w:jc w:val="center"/>
            </w:pPr>
            <w:r>
              <w:rPr>
                <w:sz w:val="22"/>
                <w:szCs w:val="22"/>
              </w:rPr>
              <w:t>International Waters</w:t>
            </w:r>
          </w:p>
        </w:tc>
        <w:tc>
          <w:tcPr>
            <w:tcW w:w="1800" w:type="dxa"/>
            <w:vAlign w:val="bottom"/>
          </w:tcPr>
          <w:p w:rsidR="00A21100" w:rsidRPr="00644C87" w:rsidRDefault="00A21100" w:rsidP="00C61C38">
            <w:pPr>
              <w:jc w:val="center"/>
            </w:pPr>
            <w:r>
              <w:rPr>
                <w:sz w:val="22"/>
                <w:szCs w:val="22"/>
              </w:rPr>
              <w:t>Global</w:t>
            </w:r>
          </w:p>
        </w:tc>
        <w:tc>
          <w:tcPr>
            <w:tcW w:w="1440" w:type="dxa"/>
            <w:vAlign w:val="bottom"/>
          </w:tcPr>
          <w:p w:rsidR="00A21100" w:rsidRPr="00644C87" w:rsidRDefault="00A21100" w:rsidP="00C61C38">
            <w:pPr>
              <w:jc w:val="center"/>
            </w:pPr>
            <w:r>
              <w:rPr>
                <w:sz w:val="22"/>
                <w:szCs w:val="22"/>
              </w:rPr>
              <w:t>3,160,000</w:t>
            </w:r>
          </w:p>
        </w:tc>
        <w:tc>
          <w:tcPr>
            <w:tcW w:w="1440" w:type="dxa"/>
            <w:vAlign w:val="bottom"/>
          </w:tcPr>
          <w:p w:rsidR="00A21100" w:rsidRPr="00FE46AD" w:rsidRDefault="00A21100" w:rsidP="00C61C38">
            <w:pPr>
              <w:jc w:val="center"/>
            </w:pPr>
            <w:r>
              <w:rPr>
                <w:sz w:val="22"/>
                <w:szCs w:val="22"/>
              </w:rPr>
              <w:t>316,000</w:t>
            </w:r>
          </w:p>
        </w:tc>
        <w:tc>
          <w:tcPr>
            <w:tcW w:w="1620" w:type="dxa"/>
            <w:vAlign w:val="bottom"/>
          </w:tcPr>
          <w:p w:rsidR="00A21100" w:rsidRPr="00644C87" w:rsidRDefault="00A21100" w:rsidP="00C61C38">
            <w:pPr>
              <w:jc w:val="center"/>
            </w:pPr>
            <w:r>
              <w:rPr>
                <w:sz w:val="22"/>
                <w:szCs w:val="22"/>
              </w:rPr>
              <w:t>3,476,000</w:t>
            </w:r>
          </w:p>
        </w:tc>
      </w:tr>
      <w:tr w:rsidR="00A21100" w:rsidRPr="00644C87" w:rsidTr="00C61C38">
        <w:trPr>
          <w:trHeight w:val="253"/>
        </w:trPr>
        <w:tc>
          <w:tcPr>
            <w:tcW w:w="1710" w:type="dxa"/>
            <w:vAlign w:val="bottom"/>
          </w:tcPr>
          <w:p w:rsidR="00A21100" w:rsidRDefault="00A21100" w:rsidP="00C61C38">
            <w:pPr>
              <w:jc w:val="center"/>
            </w:pPr>
            <w:r>
              <w:rPr>
                <w:sz w:val="22"/>
                <w:szCs w:val="22"/>
              </w:rPr>
              <w:t>UNEP</w:t>
            </w:r>
          </w:p>
        </w:tc>
        <w:tc>
          <w:tcPr>
            <w:tcW w:w="1530" w:type="dxa"/>
            <w:vAlign w:val="bottom"/>
          </w:tcPr>
          <w:p w:rsidR="00A21100" w:rsidRDefault="00A21100" w:rsidP="00C61C38">
            <w:pPr>
              <w:jc w:val="center"/>
            </w:pPr>
            <w:r>
              <w:rPr>
                <w:sz w:val="22"/>
                <w:szCs w:val="22"/>
              </w:rPr>
              <w:t>International Waters</w:t>
            </w:r>
          </w:p>
        </w:tc>
        <w:tc>
          <w:tcPr>
            <w:tcW w:w="1800" w:type="dxa"/>
            <w:vAlign w:val="bottom"/>
          </w:tcPr>
          <w:p w:rsidR="00A21100" w:rsidRPr="00644C87" w:rsidRDefault="00A21100" w:rsidP="00C61C38">
            <w:pPr>
              <w:jc w:val="center"/>
            </w:pPr>
            <w:r>
              <w:rPr>
                <w:sz w:val="22"/>
                <w:szCs w:val="22"/>
              </w:rPr>
              <w:t>Global</w:t>
            </w:r>
          </w:p>
        </w:tc>
        <w:tc>
          <w:tcPr>
            <w:tcW w:w="1440" w:type="dxa"/>
            <w:vAlign w:val="bottom"/>
          </w:tcPr>
          <w:p w:rsidR="00A21100" w:rsidRPr="00644C87" w:rsidRDefault="00A21100" w:rsidP="00C61C38">
            <w:pPr>
              <w:jc w:val="center"/>
            </w:pPr>
            <w:r>
              <w:rPr>
                <w:sz w:val="22"/>
                <w:szCs w:val="22"/>
              </w:rPr>
              <w:t>935,000</w:t>
            </w:r>
          </w:p>
        </w:tc>
        <w:tc>
          <w:tcPr>
            <w:tcW w:w="1440" w:type="dxa"/>
            <w:vAlign w:val="bottom"/>
          </w:tcPr>
          <w:p w:rsidR="00A21100" w:rsidRPr="00644C87" w:rsidRDefault="00A21100" w:rsidP="00C61C38">
            <w:pPr>
              <w:jc w:val="center"/>
            </w:pPr>
            <w:r>
              <w:rPr>
                <w:sz w:val="22"/>
                <w:szCs w:val="22"/>
              </w:rPr>
              <w:t>93,500</w:t>
            </w:r>
          </w:p>
        </w:tc>
        <w:tc>
          <w:tcPr>
            <w:tcW w:w="1620" w:type="dxa"/>
            <w:vAlign w:val="bottom"/>
          </w:tcPr>
          <w:p w:rsidR="00A21100" w:rsidRPr="00644C87" w:rsidRDefault="00A21100" w:rsidP="00C61C38">
            <w:pPr>
              <w:jc w:val="center"/>
            </w:pPr>
            <w:r>
              <w:rPr>
                <w:sz w:val="22"/>
                <w:szCs w:val="22"/>
              </w:rPr>
              <w:t>1,028,500</w:t>
            </w:r>
          </w:p>
        </w:tc>
      </w:tr>
      <w:tr w:rsidR="00A21100" w:rsidRPr="00644C87" w:rsidTr="004750AE">
        <w:trPr>
          <w:trHeight w:val="253"/>
        </w:trPr>
        <w:tc>
          <w:tcPr>
            <w:tcW w:w="5040" w:type="dxa"/>
            <w:gridSpan w:val="3"/>
            <w:tcBorders>
              <w:top w:val="double" w:sz="4" w:space="0" w:color="auto"/>
            </w:tcBorders>
            <w:shd w:val="clear" w:color="auto" w:fill="BFBFBF"/>
            <w:vAlign w:val="bottom"/>
          </w:tcPr>
          <w:p w:rsidR="00A21100" w:rsidRPr="004750AE" w:rsidRDefault="00A21100" w:rsidP="00C61C38">
            <w:pPr>
              <w:jc w:val="center"/>
              <w:rPr>
                <w:b/>
                <w:sz w:val="20"/>
                <w:szCs w:val="20"/>
              </w:rPr>
            </w:pPr>
            <w:r w:rsidRPr="004750AE">
              <w:rPr>
                <w:b/>
                <w:sz w:val="20"/>
                <w:szCs w:val="20"/>
              </w:rPr>
              <w:t>Total GEF Resources</w:t>
            </w:r>
          </w:p>
        </w:tc>
        <w:tc>
          <w:tcPr>
            <w:tcW w:w="1440" w:type="dxa"/>
            <w:tcBorders>
              <w:top w:val="double" w:sz="4" w:space="0" w:color="auto"/>
            </w:tcBorders>
            <w:shd w:val="clear" w:color="auto" w:fill="BFBFBF"/>
            <w:vAlign w:val="bottom"/>
          </w:tcPr>
          <w:p w:rsidR="00A21100" w:rsidRPr="004750AE" w:rsidRDefault="00A21100" w:rsidP="00C61C38">
            <w:pPr>
              <w:jc w:val="center"/>
              <w:rPr>
                <w:b/>
              </w:rPr>
            </w:pPr>
            <w:r w:rsidRPr="004750AE">
              <w:rPr>
                <w:b/>
                <w:sz w:val="22"/>
                <w:szCs w:val="22"/>
              </w:rPr>
              <w:t>4,095,000</w:t>
            </w:r>
          </w:p>
        </w:tc>
        <w:tc>
          <w:tcPr>
            <w:tcW w:w="1440" w:type="dxa"/>
            <w:tcBorders>
              <w:top w:val="double" w:sz="4" w:space="0" w:color="auto"/>
            </w:tcBorders>
            <w:shd w:val="clear" w:color="auto" w:fill="BFBFBF"/>
            <w:vAlign w:val="bottom"/>
          </w:tcPr>
          <w:p w:rsidR="00A21100" w:rsidRPr="004750AE" w:rsidRDefault="00A21100" w:rsidP="00C61C38">
            <w:pPr>
              <w:jc w:val="center"/>
              <w:rPr>
                <w:b/>
              </w:rPr>
            </w:pPr>
            <w:r w:rsidRPr="004750AE">
              <w:rPr>
                <w:b/>
                <w:sz w:val="22"/>
                <w:szCs w:val="22"/>
              </w:rPr>
              <w:t>409,500</w:t>
            </w:r>
          </w:p>
        </w:tc>
        <w:tc>
          <w:tcPr>
            <w:tcW w:w="1620" w:type="dxa"/>
            <w:tcBorders>
              <w:top w:val="double" w:sz="4" w:space="0" w:color="auto"/>
            </w:tcBorders>
            <w:shd w:val="clear" w:color="auto" w:fill="BFBFBF"/>
            <w:vAlign w:val="bottom"/>
          </w:tcPr>
          <w:p w:rsidR="00A21100" w:rsidRPr="004750AE" w:rsidRDefault="00A21100" w:rsidP="00C61C38">
            <w:pPr>
              <w:jc w:val="center"/>
              <w:rPr>
                <w:b/>
              </w:rPr>
            </w:pPr>
            <w:r w:rsidRPr="004750AE">
              <w:rPr>
                <w:b/>
                <w:sz w:val="22"/>
                <w:szCs w:val="22"/>
              </w:rPr>
              <w:t>4,504,500</w:t>
            </w:r>
          </w:p>
        </w:tc>
      </w:tr>
    </w:tbl>
    <w:p w:rsidR="00A21100" w:rsidRDefault="00A21100" w:rsidP="00AB1359">
      <w:pPr>
        <w:pStyle w:val="Footer"/>
        <w:tabs>
          <w:tab w:val="clear" w:pos="4320"/>
          <w:tab w:val="clear" w:pos="8640"/>
        </w:tabs>
        <w:spacing w:after="80"/>
        <w:rPr>
          <w:sz w:val="18"/>
          <w:szCs w:val="18"/>
        </w:rPr>
      </w:pPr>
      <w:r w:rsidRPr="00014266">
        <w:t xml:space="preserve">      </w:t>
      </w:r>
      <w:proofErr w:type="gramStart"/>
      <w:r w:rsidRPr="00AB1359">
        <w:rPr>
          <w:rFonts w:ascii="Times New Roman Bold" w:hAnsi="Times New Roman Bold"/>
          <w:smallCaps/>
          <w:sz w:val="16"/>
          <w:szCs w:val="16"/>
          <w:vertAlign w:val="superscript"/>
        </w:rPr>
        <w:t>1</w:t>
      </w:r>
      <w:r>
        <w:t xml:space="preserve">  </w:t>
      </w:r>
      <w:r w:rsidRPr="00AB1359">
        <w:rPr>
          <w:sz w:val="16"/>
          <w:szCs w:val="16"/>
        </w:rPr>
        <w:t>No</w:t>
      </w:r>
      <w:proofErr w:type="gramEnd"/>
      <w:r w:rsidRPr="00AB1359">
        <w:rPr>
          <w:sz w:val="16"/>
          <w:szCs w:val="16"/>
        </w:rPr>
        <w:t xml:space="preserve"> need to provide information for this table if it is a single focal area, single country and single GEF Agency project.</w:t>
      </w:r>
    </w:p>
    <w:p w:rsidR="00A21100" w:rsidRPr="003809F8" w:rsidRDefault="00A21100" w:rsidP="00AB1359">
      <w:pPr>
        <w:pStyle w:val="Footer"/>
        <w:tabs>
          <w:tab w:val="clear" w:pos="4320"/>
          <w:tab w:val="clear" w:pos="8640"/>
        </w:tabs>
        <w:rPr>
          <w:sz w:val="16"/>
          <w:szCs w:val="16"/>
        </w:rPr>
      </w:pPr>
      <w:r>
        <w:rPr>
          <w:sz w:val="18"/>
          <w:szCs w:val="18"/>
        </w:rPr>
        <w:t xml:space="preserve">        </w:t>
      </w:r>
      <w:r>
        <w:rPr>
          <w:rFonts w:ascii="Times New Roman Bold" w:hAnsi="Times New Roman Bold" w:cs="Times New Roman Bold"/>
          <w:b/>
          <w:sz w:val="16"/>
          <w:szCs w:val="16"/>
          <w:vertAlign w:val="superscript"/>
        </w:rPr>
        <w:t xml:space="preserve">2    </w:t>
      </w:r>
      <w:r w:rsidRPr="003809F8">
        <w:rPr>
          <w:bCs/>
          <w:sz w:val="16"/>
          <w:szCs w:val="16"/>
        </w:rPr>
        <w:t>Relates</w:t>
      </w:r>
      <w:r>
        <w:rPr>
          <w:bCs/>
          <w:sz w:val="16"/>
          <w:szCs w:val="16"/>
        </w:rPr>
        <w:t xml:space="preserve"> to the project and any previous project preparation funding that have been provided and for which no Agency fee has been requested from Trustee.</w:t>
      </w:r>
    </w:p>
    <w:p w:rsidR="00A21100" w:rsidRPr="00AB1359" w:rsidRDefault="00A21100" w:rsidP="00AB1359">
      <w:pPr>
        <w:pStyle w:val="Footer"/>
        <w:tabs>
          <w:tab w:val="clear" w:pos="4320"/>
          <w:tab w:val="clear" w:pos="8640"/>
        </w:tabs>
        <w:spacing w:after="80"/>
        <w:rPr>
          <w:sz w:val="16"/>
          <w:szCs w:val="16"/>
          <w:vertAlign w:val="superscript"/>
        </w:rPr>
      </w:pPr>
    </w:p>
    <w:p w:rsidR="00A21100" w:rsidRPr="009C3317" w:rsidRDefault="00A21100" w:rsidP="00BA4ADB">
      <w:pPr>
        <w:spacing w:after="80"/>
        <w:outlineLvl w:val="0"/>
        <w:rPr>
          <w:smallCaps/>
          <w:sz w:val="22"/>
          <w:szCs w:val="22"/>
        </w:rPr>
      </w:pPr>
      <w:r>
        <w:rPr>
          <w:rFonts w:ascii="Times New Roman Bold" w:hAnsi="Times New Roman Bold"/>
          <w:b/>
          <w:smallCaps/>
          <w:sz w:val="22"/>
          <w:szCs w:val="22"/>
        </w:rPr>
        <w:t xml:space="preserve">E. </w:t>
      </w:r>
      <w:r w:rsidRPr="001C4949">
        <w:rPr>
          <w:b/>
          <w:smallCaps/>
          <w:sz w:val="22"/>
          <w:szCs w:val="22"/>
        </w:rPr>
        <w:t>Consultants working for technical assistance components</w:t>
      </w:r>
      <w:r w:rsidRPr="001C4949">
        <w:rPr>
          <w:smallCaps/>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800"/>
        <w:gridCol w:w="1620"/>
        <w:gridCol w:w="1620"/>
        <w:gridCol w:w="2070"/>
      </w:tblGrid>
      <w:tr w:rsidR="00A21100" w:rsidRPr="00644C87" w:rsidTr="004750AE">
        <w:trPr>
          <w:trHeight w:val="431"/>
        </w:trPr>
        <w:tc>
          <w:tcPr>
            <w:tcW w:w="2880" w:type="dxa"/>
            <w:tcBorders>
              <w:bottom w:val="double" w:sz="4" w:space="0" w:color="auto"/>
            </w:tcBorders>
            <w:shd w:val="clear" w:color="auto" w:fill="95B3D7"/>
            <w:vAlign w:val="center"/>
          </w:tcPr>
          <w:p w:rsidR="00A21100" w:rsidRPr="00644C87" w:rsidRDefault="00A21100" w:rsidP="00DC2CDE">
            <w:pPr>
              <w:pStyle w:val="Heading3"/>
              <w:rPr>
                <w:i/>
                <w:iCs/>
                <w:sz w:val="20"/>
                <w:szCs w:val="20"/>
              </w:rPr>
            </w:pPr>
            <w:r w:rsidRPr="00644C87">
              <w:rPr>
                <w:i/>
                <w:iCs/>
                <w:sz w:val="20"/>
                <w:szCs w:val="20"/>
              </w:rPr>
              <w:t>Component</w:t>
            </w:r>
          </w:p>
        </w:tc>
        <w:tc>
          <w:tcPr>
            <w:tcW w:w="1800" w:type="dxa"/>
            <w:tcBorders>
              <w:bottom w:val="double" w:sz="4" w:space="0" w:color="auto"/>
            </w:tcBorders>
            <w:shd w:val="clear" w:color="auto" w:fill="95B3D7"/>
          </w:tcPr>
          <w:p w:rsidR="00A21100" w:rsidRPr="00644C87" w:rsidRDefault="00A21100" w:rsidP="00644C87">
            <w:pPr>
              <w:pStyle w:val="Heading3"/>
              <w:ind w:right="252"/>
              <w:jc w:val="center"/>
              <w:rPr>
                <w:bCs w:val="0"/>
                <w:i/>
                <w:sz w:val="20"/>
                <w:szCs w:val="20"/>
              </w:rPr>
            </w:pPr>
            <w:r w:rsidRPr="00644C87">
              <w:rPr>
                <w:bCs w:val="0"/>
                <w:i/>
                <w:sz w:val="20"/>
                <w:szCs w:val="20"/>
              </w:rPr>
              <w:t>Estimated person weeks</w:t>
            </w:r>
          </w:p>
        </w:tc>
        <w:tc>
          <w:tcPr>
            <w:tcW w:w="1620" w:type="dxa"/>
            <w:tcBorders>
              <w:bottom w:val="double" w:sz="4" w:space="0" w:color="auto"/>
            </w:tcBorders>
            <w:shd w:val="clear" w:color="auto" w:fill="95B3D7"/>
          </w:tcPr>
          <w:p w:rsidR="00A21100" w:rsidRPr="00644C87" w:rsidRDefault="00A21100" w:rsidP="00644C87">
            <w:pPr>
              <w:pStyle w:val="Heading3"/>
              <w:jc w:val="center"/>
              <w:rPr>
                <w:i/>
                <w:iCs/>
                <w:sz w:val="20"/>
                <w:szCs w:val="20"/>
              </w:rPr>
            </w:pPr>
            <w:r w:rsidRPr="00644C87">
              <w:rPr>
                <w:i/>
                <w:iCs/>
                <w:sz w:val="20"/>
                <w:szCs w:val="20"/>
              </w:rPr>
              <w:t xml:space="preserve">GEF </w:t>
            </w:r>
            <w:proofErr w:type="gramStart"/>
            <w:r w:rsidRPr="00644C87">
              <w:rPr>
                <w:i/>
                <w:iCs/>
                <w:sz w:val="20"/>
                <w:szCs w:val="20"/>
              </w:rPr>
              <w:t>amount(</w:t>
            </w:r>
            <w:proofErr w:type="gramEnd"/>
            <w:r w:rsidRPr="00644C87">
              <w:rPr>
                <w:i/>
                <w:iCs/>
                <w:sz w:val="20"/>
                <w:szCs w:val="20"/>
              </w:rPr>
              <w:t>$)</w:t>
            </w:r>
          </w:p>
        </w:tc>
        <w:tc>
          <w:tcPr>
            <w:tcW w:w="1620" w:type="dxa"/>
            <w:tcBorders>
              <w:bottom w:val="double" w:sz="4" w:space="0" w:color="auto"/>
            </w:tcBorders>
            <w:shd w:val="clear" w:color="auto" w:fill="95B3D7"/>
          </w:tcPr>
          <w:p w:rsidR="00A21100" w:rsidRPr="00644C87" w:rsidRDefault="00A21100" w:rsidP="00644C87">
            <w:pPr>
              <w:pStyle w:val="Heading3"/>
              <w:ind w:left="72"/>
              <w:jc w:val="center"/>
              <w:rPr>
                <w:i/>
                <w:iCs/>
                <w:sz w:val="20"/>
                <w:szCs w:val="20"/>
              </w:rPr>
            </w:pPr>
            <w:r w:rsidRPr="00644C87">
              <w:rPr>
                <w:i/>
                <w:iCs/>
                <w:sz w:val="20"/>
                <w:szCs w:val="20"/>
              </w:rPr>
              <w:t>Co-financing ($)</w:t>
            </w:r>
          </w:p>
        </w:tc>
        <w:tc>
          <w:tcPr>
            <w:tcW w:w="2070" w:type="dxa"/>
            <w:tcBorders>
              <w:bottom w:val="double" w:sz="4" w:space="0" w:color="auto"/>
            </w:tcBorders>
            <w:shd w:val="clear" w:color="auto" w:fill="95B3D7"/>
          </w:tcPr>
          <w:p w:rsidR="00A21100" w:rsidRPr="00644C87" w:rsidRDefault="00A21100" w:rsidP="00644C87">
            <w:pPr>
              <w:pStyle w:val="Heading3"/>
              <w:ind w:left="72"/>
              <w:jc w:val="center"/>
              <w:rPr>
                <w:i/>
                <w:iCs/>
                <w:sz w:val="20"/>
                <w:szCs w:val="20"/>
              </w:rPr>
            </w:pPr>
            <w:r w:rsidRPr="00644C87">
              <w:rPr>
                <w:i/>
                <w:iCs/>
                <w:sz w:val="20"/>
                <w:szCs w:val="20"/>
              </w:rPr>
              <w:t>Project total ($)</w:t>
            </w:r>
          </w:p>
        </w:tc>
      </w:tr>
      <w:tr w:rsidR="00A21100" w:rsidRPr="00644C87" w:rsidTr="003A3F1F">
        <w:trPr>
          <w:trHeight w:val="213"/>
        </w:trPr>
        <w:tc>
          <w:tcPr>
            <w:tcW w:w="2880" w:type="dxa"/>
          </w:tcPr>
          <w:p w:rsidR="00A21100" w:rsidRPr="00644C87" w:rsidRDefault="00A21100" w:rsidP="00DC2CDE">
            <w:pPr>
              <w:pStyle w:val="Heading3"/>
              <w:rPr>
                <w:b w:val="0"/>
                <w:bCs w:val="0"/>
                <w:sz w:val="20"/>
                <w:szCs w:val="20"/>
              </w:rPr>
            </w:pPr>
            <w:r w:rsidRPr="00644C87">
              <w:rPr>
                <w:b w:val="0"/>
                <w:bCs w:val="0"/>
                <w:sz w:val="20"/>
                <w:szCs w:val="20"/>
              </w:rPr>
              <w:t>Local consultants*</w:t>
            </w:r>
          </w:p>
        </w:tc>
        <w:tc>
          <w:tcPr>
            <w:tcW w:w="1800" w:type="dxa"/>
            <w:vAlign w:val="bottom"/>
          </w:tcPr>
          <w:p w:rsidR="00A21100" w:rsidRPr="00644C87" w:rsidRDefault="00A21100" w:rsidP="003A3F1F">
            <w:pPr>
              <w:jc w:val="center"/>
              <w:rPr>
                <w:sz w:val="20"/>
                <w:szCs w:val="20"/>
              </w:rPr>
            </w:pPr>
            <w:r>
              <w:rPr>
                <w:sz w:val="20"/>
                <w:szCs w:val="20"/>
              </w:rPr>
              <w:t>335</w:t>
            </w:r>
          </w:p>
        </w:tc>
        <w:tc>
          <w:tcPr>
            <w:tcW w:w="1620" w:type="dxa"/>
            <w:vAlign w:val="bottom"/>
          </w:tcPr>
          <w:p w:rsidR="00A21100" w:rsidRPr="00644C87" w:rsidRDefault="00A21100" w:rsidP="003A3F1F">
            <w:pPr>
              <w:jc w:val="center"/>
              <w:rPr>
                <w:sz w:val="20"/>
                <w:szCs w:val="20"/>
              </w:rPr>
            </w:pPr>
            <w:r>
              <w:rPr>
                <w:sz w:val="20"/>
                <w:szCs w:val="20"/>
              </w:rPr>
              <w:t>$275,000</w:t>
            </w:r>
          </w:p>
        </w:tc>
        <w:tc>
          <w:tcPr>
            <w:tcW w:w="1620" w:type="dxa"/>
            <w:vAlign w:val="bottom"/>
          </w:tcPr>
          <w:p w:rsidR="00A21100" w:rsidRPr="00644C87" w:rsidRDefault="00A21100" w:rsidP="003A3F1F">
            <w:pPr>
              <w:jc w:val="center"/>
              <w:rPr>
                <w:sz w:val="20"/>
                <w:szCs w:val="20"/>
              </w:rPr>
            </w:pPr>
            <w:r>
              <w:rPr>
                <w:sz w:val="20"/>
                <w:szCs w:val="20"/>
              </w:rPr>
              <w:t>$490,000</w:t>
            </w:r>
          </w:p>
        </w:tc>
        <w:tc>
          <w:tcPr>
            <w:tcW w:w="2070" w:type="dxa"/>
            <w:vAlign w:val="bottom"/>
          </w:tcPr>
          <w:p w:rsidR="00A21100" w:rsidRPr="00644C87" w:rsidRDefault="00A21100" w:rsidP="003A3F1F">
            <w:pPr>
              <w:jc w:val="center"/>
              <w:rPr>
                <w:sz w:val="20"/>
                <w:szCs w:val="20"/>
              </w:rPr>
            </w:pPr>
            <w:r>
              <w:rPr>
                <w:sz w:val="20"/>
                <w:szCs w:val="20"/>
              </w:rPr>
              <w:t>$765,000</w:t>
            </w:r>
          </w:p>
        </w:tc>
      </w:tr>
      <w:tr w:rsidR="00A21100" w:rsidRPr="00644C87" w:rsidTr="003A3F1F">
        <w:tc>
          <w:tcPr>
            <w:tcW w:w="2880" w:type="dxa"/>
            <w:tcBorders>
              <w:bottom w:val="double" w:sz="4" w:space="0" w:color="auto"/>
            </w:tcBorders>
            <w:vAlign w:val="center"/>
          </w:tcPr>
          <w:p w:rsidR="00A21100" w:rsidRPr="00DE0025" w:rsidRDefault="00A21100" w:rsidP="00DC2CDE">
            <w:pPr>
              <w:pStyle w:val="Heading3"/>
              <w:rPr>
                <w:b w:val="0"/>
                <w:bCs w:val="0"/>
                <w:sz w:val="20"/>
                <w:szCs w:val="20"/>
              </w:rPr>
            </w:pPr>
            <w:r w:rsidRPr="00DE0025">
              <w:rPr>
                <w:b w:val="0"/>
                <w:bCs w:val="0"/>
                <w:sz w:val="20"/>
                <w:szCs w:val="20"/>
              </w:rPr>
              <w:t>International consultants*</w:t>
            </w:r>
          </w:p>
        </w:tc>
        <w:tc>
          <w:tcPr>
            <w:tcW w:w="1800" w:type="dxa"/>
            <w:tcBorders>
              <w:bottom w:val="double" w:sz="4" w:space="0" w:color="auto"/>
            </w:tcBorders>
            <w:vAlign w:val="bottom"/>
          </w:tcPr>
          <w:p w:rsidR="00A21100" w:rsidRPr="00DE0025" w:rsidRDefault="00A21100" w:rsidP="003A3F1F">
            <w:pPr>
              <w:jc w:val="center"/>
              <w:rPr>
                <w:sz w:val="20"/>
                <w:szCs w:val="20"/>
              </w:rPr>
            </w:pPr>
            <w:r>
              <w:rPr>
                <w:sz w:val="20"/>
                <w:szCs w:val="20"/>
              </w:rPr>
              <w:t>96</w:t>
            </w:r>
          </w:p>
        </w:tc>
        <w:tc>
          <w:tcPr>
            <w:tcW w:w="1620" w:type="dxa"/>
            <w:tcBorders>
              <w:bottom w:val="double" w:sz="4" w:space="0" w:color="auto"/>
            </w:tcBorders>
            <w:vAlign w:val="bottom"/>
          </w:tcPr>
          <w:p w:rsidR="00A21100" w:rsidRPr="00DE0025" w:rsidRDefault="00A21100" w:rsidP="003A3F1F">
            <w:pPr>
              <w:jc w:val="center"/>
              <w:rPr>
                <w:sz w:val="20"/>
                <w:szCs w:val="20"/>
              </w:rPr>
            </w:pPr>
            <w:r w:rsidRPr="00DE0025">
              <w:rPr>
                <w:sz w:val="20"/>
                <w:szCs w:val="20"/>
              </w:rPr>
              <w:t>$</w:t>
            </w:r>
            <w:r>
              <w:rPr>
                <w:sz w:val="20"/>
                <w:szCs w:val="20"/>
              </w:rPr>
              <w:t>22</w:t>
            </w:r>
            <w:r w:rsidRPr="00DE0025">
              <w:rPr>
                <w:sz w:val="20"/>
                <w:szCs w:val="20"/>
              </w:rPr>
              <w:t>6,000</w:t>
            </w:r>
          </w:p>
        </w:tc>
        <w:tc>
          <w:tcPr>
            <w:tcW w:w="1620" w:type="dxa"/>
            <w:tcBorders>
              <w:bottom w:val="double" w:sz="4" w:space="0" w:color="auto"/>
            </w:tcBorders>
            <w:vAlign w:val="bottom"/>
          </w:tcPr>
          <w:p w:rsidR="00A21100" w:rsidRPr="00644C87" w:rsidRDefault="00A21100" w:rsidP="003A3F1F">
            <w:pPr>
              <w:jc w:val="center"/>
              <w:rPr>
                <w:sz w:val="20"/>
                <w:szCs w:val="20"/>
              </w:rPr>
            </w:pPr>
            <w:r>
              <w:rPr>
                <w:sz w:val="20"/>
                <w:szCs w:val="20"/>
              </w:rPr>
              <w:t>$295,000</w:t>
            </w:r>
          </w:p>
        </w:tc>
        <w:tc>
          <w:tcPr>
            <w:tcW w:w="2070" w:type="dxa"/>
            <w:tcBorders>
              <w:bottom w:val="double" w:sz="4" w:space="0" w:color="auto"/>
            </w:tcBorders>
            <w:vAlign w:val="bottom"/>
          </w:tcPr>
          <w:p w:rsidR="00A21100" w:rsidRPr="00644C87" w:rsidRDefault="00A21100" w:rsidP="003A3F1F">
            <w:pPr>
              <w:jc w:val="center"/>
              <w:rPr>
                <w:sz w:val="20"/>
                <w:szCs w:val="20"/>
              </w:rPr>
            </w:pPr>
            <w:r>
              <w:rPr>
                <w:sz w:val="20"/>
                <w:szCs w:val="20"/>
              </w:rPr>
              <w:t>$521,000</w:t>
            </w:r>
          </w:p>
        </w:tc>
      </w:tr>
      <w:tr w:rsidR="00A21100" w:rsidRPr="00644C87" w:rsidTr="004750AE">
        <w:tc>
          <w:tcPr>
            <w:tcW w:w="2880" w:type="dxa"/>
            <w:tcBorders>
              <w:top w:val="double" w:sz="4" w:space="0" w:color="auto"/>
            </w:tcBorders>
            <w:shd w:val="clear" w:color="auto" w:fill="BFBFBF"/>
            <w:vAlign w:val="center"/>
          </w:tcPr>
          <w:p w:rsidR="00A21100" w:rsidRPr="004750AE" w:rsidRDefault="00A21100" w:rsidP="00DC2CDE">
            <w:pPr>
              <w:pStyle w:val="Heading3"/>
              <w:rPr>
                <w:bCs w:val="0"/>
                <w:sz w:val="20"/>
                <w:szCs w:val="20"/>
              </w:rPr>
            </w:pPr>
            <w:r w:rsidRPr="004750AE">
              <w:rPr>
                <w:bCs w:val="0"/>
                <w:sz w:val="20"/>
                <w:szCs w:val="20"/>
              </w:rPr>
              <w:t>Total</w:t>
            </w:r>
          </w:p>
        </w:tc>
        <w:tc>
          <w:tcPr>
            <w:tcW w:w="1800" w:type="dxa"/>
            <w:tcBorders>
              <w:top w:val="double" w:sz="4" w:space="0" w:color="auto"/>
            </w:tcBorders>
            <w:shd w:val="clear" w:color="auto" w:fill="BFBFBF"/>
            <w:vAlign w:val="bottom"/>
          </w:tcPr>
          <w:p w:rsidR="00A21100" w:rsidRPr="004750AE" w:rsidRDefault="00A21100" w:rsidP="003A3F1F">
            <w:pPr>
              <w:jc w:val="center"/>
              <w:rPr>
                <w:b/>
                <w:sz w:val="20"/>
                <w:szCs w:val="20"/>
              </w:rPr>
            </w:pPr>
            <w:r w:rsidRPr="004750AE">
              <w:rPr>
                <w:b/>
                <w:sz w:val="20"/>
                <w:szCs w:val="20"/>
              </w:rPr>
              <w:t>431</w:t>
            </w:r>
          </w:p>
        </w:tc>
        <w:tc>
          <w:tcPr>
            <w:tcW w:w="1620" w:type="dxa"/>
            <w:tcBorders>
              <w:top w:val="double" w:sz="4" w:space="0" w:color="auto"/>
            </w:tcBorders>
            <w:shd w:val="clear" w:color="auto" w:fill="BFBFBF"/>
            <w:vAlign w:val="bottom"/>
          </w:tcPr>
          <w:p w:rsidR="00A21100" w:rsidRPr="004750AE" w:rsidRDefault="00A21100" w:rsidP="003A3F1F">
            <w:pPr>
              <w:jc w:val="center"/>
              <w:rPr>
                <w:b/>
                <w:sz w:val="20"/>
                <w:szCs w:val="20"/>
              </w:rPr>
            </w:pPr>
            <w:r w:rsidRPr="004750AE">
              <w:rPr>
                <w:b/>
                <w:sz w:val="20"/>
                <w:szCs w:val="20"/>
              </w:rPr>
              <w:t>$501,000</w:t>
            </w:r>
          </w:p>
        </w:tc>
        <w:tc>
          <w:tcPr>
            <w:tcW w:w="1620" w:type="dxa"/>
            <w:tcBorders>
              <w:top w:val="double" w:sz="4" w:space="0" w:color="auto"/>
            </w:tcBorders>
            <w:shd w:val="clear" w:color="auto" w:fill="BFBFBF"/>
            <w:vAlign w:val="bottom"/>
          </w:tcPr>
          <w:p w:rsidR="00A21100" w:rsidRPr="004750AE" w:rsidRDefault="00A21100" w:rsidP="003A3F1F">
            <w:pPr>
              <w:jc w:val="center"/>
              <w:rPr>
                <w:b/>
                <w:sz w:val="20"/>
                <w:szCs w:val="20"/>
              </w:rPr>
            </w:pPr>
            <w:r w:rsidRPr="004750AE">
              <w:rPr>
                <w:b/>
                <w:sz w:val="20"/>
                <w:szCs w:val="20"/>
              </w:rPr>
              <w:t>$785,000</w:t>
            </w:r>
          </w:p>
        </w:tc>
        <w:tc>
          <w:tcPr>
            <w:tcW w:w="2070" w:type="dxa"/>
            <w:tcBorders>
              <w:top w:val="double" w:sz="4" w:space="0" w:color="auto"/>
            </w:tcBorders>
            <w:shd w:val="clear" w:color="auto" w:fill="BFBFBF"/>
            <w:vAlign w:val="bottom"/>
          </w:tcPr>
          <w:p w:rsidR="00A21100" w:rsidRPr="004750AE" w:rsidRDefault="00A21100" w:rsidP="003A3F1F">
            <w:pPr>
              <w:jc w:val="center"/>
              <w:rPr>
                <w:b/>
                <w:sz w:val="20"/>
                <w:szCs w:val="20"/>
              </w:rPr>
            </w:pPr>
            <w:r w:rsidRPr="004750AE">
              <w:rPr>
                <w:b/>
                <w:sz w:val="20"/>
                <w:szCs w:val="20"/>
              </w:rPr>
              <w:t>$1,286,000</w:t>
            </w:r>
          </w:p>
        </w:tc>
      </w:tr>
    </w:tbl>
    <w:p w:rsidR="00A21100" w:rsidRPr="00080A43" w:rsidRDefault="00A21100" w:rsidP="00080A43">
      <w:pPr>
        <w:pStyle w:val="Caption"/>
        <w:spacing w:after="120"/>
        <w:ind w:left="360"/>
        <w:rPr>
          <w:rFonts w:ascii="Times New Roman"/>
          <w:b w:val="0"/>
          <w:caps w:val="0"/>
          <w:sz w:val="20"/>
          <w:szCs w:val="20"/>
        </w:rPr>
      </w:pPr>
      <w:proofErr w:type="gramStart"/>
      <w:r w:rsidRPr="00080A43">
        <w:rPr>
          <w:rFonts w:ascii="Times New Roman"/>
          <w:b w:val="0"/>
          <w:caps w:val="0"/>
          <w:sz w:val="20"/>
          <w:szCs w:val="20"/>
        </w:rPr>
        <w:t>*  Details</w:t>
      </w:r>
      <w:proofErr w:type="gramEnd"/>
      <w:r w:rsidRPr="00080A43">
        <w:rPr>
          <w:rFonts w:ascii="Times New Roman"/>
          <w:b w:val="0"/>
          <w:caps w:val="0"/>
          <w:sz w:val="20"/>
          <w:szCs w:val="20"/>
        </w:rPr>
        <w:t xml:space="preserve"> to be provided in Annex C.</w:t>
      </w:r>
    </w:p>
    <w:p w:rsidR="00A21100" w:rsidRDefault="00A21100" w:rsidP="00BA4ADB">
      <w:pPr>
        <w:spacing w:after="80"/>
        <w:outlineLvl w:val="0"/>
        <w:rPr>
          <w:b/>
          <w:smallCaps/>
        </w:rPr>
      </w:pPr>
    </w:p>
    <w:p w:rsidR="00A21100" w:rsidRPr="0009330E" w:rsidRDefault="00A21100" w:rsidP="00BA4ADB">
      <w:pPr>
        <w:spacing w:after="80"/>
        <w:outlineLvl w:val="0"/>
        <w:rPr>
          <w:smallCaps/>
        </w:rPr>
      </w:pPr>
      <w:r>
        <w:rPr>
          <w:b/>
          <w:smallCaps/>
        </w:rPr>
        <w:t xml:space="preserve">f. </w:t>
      </w:r>
      <w:r w:rsidRPr="002C0C7E">
        <w:rPr>
          <w:rFonts w:ascii="Times New Roman Bold" w:hAnsi="Times New Roman Bold"/>
          <w:b/>
          <w:smallCaps/>
          <w:sz w:val="22"/>
          <w:szCs w:val="22"/>
        </w:rPr>
        <w:t>Project management Budget/cost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800"/>
        <w:gridCol w:w="1620"/>
        <w:gridCol w:w="1620"/>
        <w:gridCol w:w="2070"/>
      </w:tblGrid>
      <w:tr w:rsidR="00A21100" w:rsidRPr="00644C87" w:rsidTr="004750AE">
        <w:tc>
          <w:tcPr>
            <w:tcW w:w="2880" w:type="dxa"/>
            <w:tcBorders>
              <w:bottom w:val="double" w:sz="4" w:space="0" w:color="auto"/>
            </w:tcBorders>
            <w:shd w:val="clear" w:color="auto" w:fill="95B3D7"/>
            <w:vAlign w:val="center"/>
          </w:tcPr>
          <w:p w:rsidR="00A21100" w:rsidRPr="00644C87" w:rsidRDefault="00A21100" w:rsidP="00DC2CDE">
            <w:pPr>
              <w:pStyle w:val="Heading3"/>
              <w:rPr>
                <w:bCs w:val="0"/>
                <w:i/>
                <w:sz w:val="20"/>
                <w:szCs w:val="20"/>
              </w:rPr>
            </w:pPr>
            <w:r w:rsidRPr="00644C87">
              <w:rPr>
                <w:bCs w:val="0"/>
                <w:i/>
                <w:sz w:val="20"/>
                <w:szCs w:val="20"/>
              </w:rPr>
              <w:t>Cost Items</w:t>
            </w:r>
          </w:p>
        </w:tc>
        <w:tc>
          <w:tcPr>
            <w:tcW w:w="1800" w:type="dxa"/>
            <w:tcBorders>
              <w:bottom w:val="double" w:sz="4" w:space="0" w:color="auto"/>
            </w:tcBorders>
            <w:shd w:val="clear" w:color="auto" w:fill="95B3D7"/>
          </w:tcPr>
          <w:p w:rsidR="00A21100" w:rsidRPr="00644C87" w:rsidRDefault="00A21100" w:rsidP="00644C87">
            <w:pPr>
              <w:pStyle w:val="Heading3"/>
              <w:ind w:right="252"/>
              <w:jc w:val="center"/>
              <w:rPr>
                <w:bCs w:val="0"/>
                <w:i/>
                <w:sz w:val="20"/>
                <w:szCs w:val="20"/>
              </w:rPr>
            </w:pPr>
            <w:r w:rsidRPr="00644C87">
              <w:rPr>
                <w:bCs w:val="0"/>
                <w:i/>
                <w:sz w:val="20"/>
                <w:szCs w:val="20"/>
              </w:rPr>
              <w:t>Total Estimated person weeks/months</w:t>
            </w:r>
          </w:p>
        </w:tc>
        <w:tc>
          <w:tcPr>
            <w:tcW w:w="1620" w:type="dxa"/>
            <w:tcBorders>
              <w:bottom w:val="double" w:sz="4" w:space="0" w:color="auto"/>
            </w:tcBorders>
            <w:shd w:val="clear" w:color="auto" w:fill="95B3D7"/>
          </w:tcPr>
          <w:p w:rsidR="00A21100" w:rsidRPr="00644C87" w:rsidRDefault="00A21100" w:rsidP="00644C87">
            <w:pPr>
              <w:pStyle w:val="Heading3"/>
              <w:jc w:val="center"/>
              <w:rPr>
                <w:bCs w:val="0"/>
                <w:i/>
                <w:sz w:val="20"/>
                <w:szCs w:val="20"/>
              </w:rPr>
            </w:pPr>
            <w:r w:rsidRPr="00644C87">
              <w:rPr>
                <w:bCs w:val="0"/>
                <w:i/>
                <w:sz w:val="20"/>
                <w:szCs w:val="20"/>
              </w:rPr>
              <w:t>GEF amount</w:t>
            </w:r>
          </w:p>
          <w:p w:rsidR="00A21100" w:rsidRPr="00644C87" w:rsidRDefault="00A21100" w:rsidP="00644C87">
            <w:pPr>
              <w:jc w:val="center"/>
              <w:rPr>
                <w:b/>
              </w:rPr>
            </w:pPr>
            <w:r w:rsidRPr="00644C87">
              <w:rPr>
                <w:b/>
                <w:bCs/>
                <w:i/>
                <w:sz w:val="20"/>
                <w:szCs w:val="20"/>
              </w:rPr>
              <w:t>($)</w:t>
            </w:r>
          </w:p>
        </w:tc>
        <w:tc>
          <w:tcPr>
            <w:tcW w:w="1620" w:type="dxa"/>
            <w:tcBorders>
              <w:bottom w:val="double" w:sz="4" w:space="0" w:color="auto"/>
            </w:tcBorders>
            <w:shd w:val="clear" w:color="auto" w:fill="95B3D7"/>
          </w:tcPr>
          <w:p w:rsidR="00A21100" w:rsidRPr="00644C87" w:rsidRDefault="00A21100" w:rsidP="00644C87">
            <w:pPr>
              <w:pStyle w:val="Heading3"/>
              <w:jc w:val="center"/>
              <w:rPr>
                <w:bCs w:val="0"/>
                <w:i/>
                <w:sz w:val="20"/>
                <w:szCs w:val="20"/>
              </w:rPr>
            </w:pPr>
          </w:p>
          <w:p w:rsidR="00A21100" w:rsidRPr="00644C87" w:rsidRDefault="00A21100" w:rsidP="00644C87">
            <w:pPr>
              <w:pStyle w:val="Heading3"/>
              <w:jc w:val="center"/>
              <w:rPr>
                <w:bCs w:val="0"/>
                <w:i/>
                <w:sz w:val="20"/>
                <w:szCs w:val="20"/>
              </w:rPr>
            </w:pPr>
            <w:r w:rsidRPr="00644C87">
              <w:rPr>
                <w:bCs w:val="0"/>
                <w:i/>
                <w:sz w:val="20"/>
                <w:szCs w:val="20"/>
              </w:rPr>
              <w:t>Co-financing ($)</w:t>
            </w:r>
          </w:p>
        </w:tc>
        <w:tc>
          <w:tcPr>
            <w:tcW w:w="2070" w:type="dxa"/>
            <w:tcBorders>
              <w:bottom w:val="double" w:sz="4" w:space="0" w:color="auto"/>
            </w:tcBorders>
            <w:shd w:val="clear" w:color="auto" w:fill="95B3D7"/>
          </w:tcPr>
          <w:p w:rsidR="00A21100" w:rsidRPr="00644C87" w:rsidRDefault="00A21100" w:rsidP="00644C87">
            <w:pPr>
              <w:pStyle w:val="Heading3"/>
              <w:ind w:left="72"/>
              <w:jc w:val="center"/>
              <w:rPr>
                <w:bCs w:val="0"/>
                <w:i/>
                <w:sz w:val="20"/>
                <w:szCs w:val="20"/>
              </w:rPr>
            </w:pPr>
          </w:p>
          <w:p w:rsidR="00A21100" w:rsidRPr="00644C87" w:rsidRDefault="00A21100" w:rsidP="00644C87">
            <w:pPr>
              <w:pStyle w:val="Heading3"/>
              <w:ind w:left="72"/>
              <w:jc w:val="center"/>
              <w:rPr>
                <w:bCs w:val="0"/>
                <w:i/>
                <w:sz w:val="20"/>
                <w:szCs w:val="20"/>
              </w:rPr>
            </w:pPr>
            <w:r w:rsidRPr="00644C87">
              <w:rPr>
                <w:bCs w:val="0"/>
                <w:i/>
                <w:sz w:val="20"/>
                <w:szCs w:val="20"/>
              </w:rPr>
              <w:t>Project total ($)</w:t>
            </w:r>
          </w:p>
        </w:tc>
      </w:tr>
      <w:tr w:rsidR="00A21100" w:rsidRPr="00644C87" w:rsidTr="00FB4ADB">
        <w:tc>
          <w:tcPr>
            <w:tcW w:w="2880" w:type="dxa"/>
            <w:tcBorders>
              <w:top w:val="double" w:sz="4" w:space="0" w:color="auto"/>
            </w:tcBorders>
          </w:tcPr>
          <w:p w:rsidR="00A21100" w:rsidRPr="00644C87" w:rsidRDefault="00A21100" w:rsidP="00DC2CDE">
            <w:pPr>
              <w:pStyle w:val="Heading3"/>
              <w:rPr>
                <w:b w:val="0"/>
                <w:bCs w:val="0"/>
                <w:sz w:val="20"/>
                <w:szCs w:val="20"/>
              </w:rPr>
            </w:pPr>
            <w:r w:rsidRPr="00644C87">
              <w:rPr>
                <w:b w:val="0"/>
                <w:bCs w:val="0"/>
                <w:sz w:val="20"/>
                <w:szCs w:val="20"/>
              </w:rPr>
              <w:t>Local consultants*</w:t>
            </w:r>
          </w:p>
        </w:tc>
        <w:bookmarkStart w:id="6" w:name="TotalLocalConsultant"/>
        <w:tc>
          <w:tcPr>
            <w:tcW w:w="1800" w:type="dxa"/>
            <w:tcBorders>
              <w:top w:val="double" w:sz="4" w:space="0" w:color="auto"/>
            </w:tcBorders>
          </w:tcPr>
          <w:p w:rsidR="00A21100" w:rsidRPr="00644C87" w:rsidRDefault="00AD7E0D" w:rsidP="00644C87">
            <w:pPr>
              <w:pStyle w:val="Heading3"/>
              <w:jc w:val="right"/>
              <w:rPr>
                <w:b w:val="0"/>
                <w:sz w:val="20"/>
                <w:szCs w:val="20"/>
              </w:rPr>
            </w:pPr>
            <w:r w:rsidRPr="00644C87">
              <w:rPr>
                <w:b w:val="0"/>
                <w:sz w:val="20"/>
                <w:szCs w:val="20"/>
              </w:rPr>
              <w:fldChar w:fldCharType="begin">
                <w:ffData>
                  <w:name w:val="TotalLocalConsultant"/>
                  <w:enabled/>
                  <w:calcOnExit/>
                  <w:textInput>
                    <w:type w:val="number"/>
                    <w:format w:val="#,##0"/>
                  </w:textInput>
                </w:ffData>
              </w:fldChar>
            </w:r>
            <w:r w:rsidR="00A21100" w:rsidRPr="00644C87">
              <w:rPr>
                <w:b w:val="0"/>
                <w:sz w:val="20"/>
                <w:szCs w:val="20"/>
              </w:rPr>
              <w:instrText xml:space="preserve"> FORMTEXT </w:instrText>
            </w:r>
            <w:r w:rsidRPr="00644C87">
              <w:rPr>
                <w:b w:val="0"/>
                <w:sz w:val="20"/>
                <w:szCs w:val="20"/>
              </w:rPr>
            </w:r>
            <w:r w:rsidRPr="00644C87">
              <w:rPr>
                <w:b w:val="0"/>
                <w:sz w:val="20"/>
                <w:szCs w:val="20"/>
              </w:rPr>
              <w:fldChar w:fldCharType="separate"/>
            </w:r>
            <w:r w:rsidR="00A21100" w:rsidRPr="00644C87">
              <w:rPr>
                <w:b w:val="0"/>
                <w:noProof/>
                <w:sz w:val="20"/>
                <w:szCs w:val="20"/>
              </w:rPr>
              <w:t> </w:t>
            </w:r>
            <w:r w:rsidR="00A21100" w:rsidRPr="00644C87">
              <w:rPr>
                <w:b w:val="0"/>
                <w:noProof/>
                <w:sz w:val="20"/>
                <w:szCs w:val="20"/>
              </w:rPr>
              <w:t> </w:t>
            </w:r>
            <w:r w:rsidR="00A21100" w:rsidRPr="00644C87">
              <w:rPr>
                <w:b w:val="0"/>
                <w:noProof/>
                <w:sz w:val="20"/>
                <w:szCs w:val="20"/>
              </w:rPr>
              <w:t> </w:t>
            </w:r>
            <w:r w:rsidR="00A21100" w:rsidRPr="00644C87">
              <w:rPr>
                <w:b w:val="0"/>
                <w:noProof/>
                <w:sz w:val="20"/>
                <w:szCs w:val="20"/>
              </w:rPr>
              <w:t> </w:t>
            </w:r>
            <w:r w:rsidR="00A21100" w:rsidRPr="00644C87">
              <w:rPr>
                <w:b w:val="0"/>
                <w:noProof/>
                <w:sz w:val="20"/>
                <w:szCs w:val="20"/>
              </w:rPr>
              <w:t> </w:t>
            </w:r>
            <w:r w:rsidRPr="00644C87">
              <w:rPr>
                <w:b w:val="0"/>
                <w:sz w:val="20"/>
                <w:szCs w:val="20"/>
              </w:rPr>
              <w:fldChar w:fldCharType="end"/>
            </w:r>
            <w:bookmarkEnd w:id="6"/>
          </w:p>
        </w:tc>
        <w:tc>
          <w:tcPr>
            <w:tcW w:w="1620" w:type="dxa"/>
            <w:tcBorders>
              <w:top w:val="double" w:sz="4" w:space="0" w:color="auto"/>
            </w:tcBorders>
          </w:tcPr>
          <w:p w:rsidR="00A21100" w:rsidRPr="00D76604" w:rsidRDefault="00A21100" w:rsidP="00644C87">
            <w:pPr>
              <w:jc w:val="right"/>
              <w:rPr>
                <w:sz w:val="20"/>
                <w:szCs w:val="20"/>
              </w:rPr>
            </w:pPr>
          </w:p>
        </w:tc>
        <w:bookmarkStart w:id="7" w:name="CofinLocalCost"/>
        <w:tc>
          <w:tcPr>
            <w:tcW w:w="1620" w:type="dxa"/>
            <w:tcBorders>
              <w:top w:val="double" w:sz="4" w:space="0" w:color="auto"/>
            </w:tcBorders>
          </w:tcPr>
          <w:p w:rsidR="00A21100" w:rsidRPr="00644C87" w:rsidRDefault="00AD7E0D" w:rsidP="00644C87">
            <w:pPr>
              <w:jc w:val="right"/>
              <w:rPr>
                <w:sz w:val="20"/>
                <w:szCs w:val="20"/>
              </w:rPr>
            </w:pPr>
            <w:r w:rsidRPr="00644C87">
              <w:rPr>
                <w:b/>
                <w:sz w:val="20"/>
                <w:szCs w:val="20"/>
              </w:rPr>
              <w:fldChar w:fldCharType="begin">
                <w:ffData>
                  <w:name w:val="CofinLocalCost"/>
                  <w:enabled/>
                  <w:calcOnExit/>
                  <w:textInput>
                    <w:type w:val="number"/>
                    <w:format w:val="#,##0"/>
                  </w:textInput>
                </w:ffData>
              </w:fldChar>
            </w:r>
            <w:r w:rsidR="00A21100" w:rsidRPr="00644C87">
              <w:rPr>
                <w:b/>
                <w:sz w:val="20"/>
                <w:szCs w:val="20"/>
              </w:rPr>
              <w:instrText xml:space="preserve"> FORMTEXT </w:instrText>
            </w:r>
            <w:r w:rsidRPr="00644C87">
              <w:rPr>
                <w:b/>
                <w:sz w:val="20"/>
                <w:szCs w:val="20"/>
              </w:rPr>
            </w:r>
            <w:r w:rsidRPr="00644C87">
              <w:rPr>
                <w:b/>
                <w:sz w:val="20"/>
                <w:szCs w:val="20"/>
              </w:rPr>
              <w:fldChar w:fldCharType="separate"/>
            </w:r>
            <w:r w:rsidR="00A21100" w:rsidRPr="00644C87">
              <w:rPr>
                <w:b/>
                <w:noProof/>
                <w:sz w:val="20"/>
                <w:szCs w:val="20"/>
              </w:rPr>
              <w:t> </w:t>
            </w:r>
            <w:r w:rsidR="00A21100" w:rsidRPr="00644C87">
              <w:rPr>
                <w:b/>
                <w:noProof/>
                <w:sz w:val="20"/>
                <w:szCs w:val="20"/>
              </w:rPr>
              <w:t> </w:t>
            </w:r>
            <w:r w:rsidR="00A21100" w:rsidRPr="00644C87">
              <w:rPr>
                <w:b/>
                <w:noProof/>
                <w:sz w:val="20"/>
                <w:szCs w:val="20"/>
              </w:rPr>
              <w:t> </w:t>
            </w:r>
            <w:r w:rsidR="00A21100" w:rsidRPr="00644C87">
              <w:rPr>
                <w:b/>
                <w:noProof/>
                <w:sz w:val="20"/>
                <w:szCs w:val="20"/>
              </w:rPr>
              <w:t> </w:t>
            </w:r>
            <w:r w:rsidR="00A21100" w:rsidRPr="00644C87">
              <w:rPr>
                <w:b/>
                <w:noProof/>
                <w:sz w:val="20"/>
                <w:szCs w:val="20"/>
              </w:rPr>
              <w:t> </w:t>
            </w:r>
            <w:r w:rsidRPr="00644C87">
              <w:rPr>
                <w:b/>
                <w:sz w:val="20"/>
                <w:szCs w:val="20"/>
              </w:rPr>
              <w:fldChar w:fldCharType="end"/>
            </w:r>
            <w:bookmarkEnd w:id="7"/>
          </w:p>
        </w:tc>
        <w:bookmarkStart w:id="8" w:name="ProjTotalLocalCost"/>
        <w:tc>
          <w:tcPr>
            <w:tcW w:w="2070" w:type="dxa"/>
            <w:tcBorders>
              <w:top w:val="double" w:sz="4" w:space="0" w:color="auto"/>
            </w:tcBorders>
          </w:tcPr>
          <w:p w:rsidR="00A21100" w:rsidRPr="00644C87" w:rsidRDefault="00AD7E0D" w:rsidP="00644C87">
            <w:pPr>
              <w:jc w:val="right"/>
              <w:rPr>
                <w:sz w:val="20"/>
                <w:szCs w:val="20"/>
              </w:rPr>
            </w:pPr>
            <w:r w:rsidRPr="00644C87">
              <w:rPr>
                <w:b/>
                <w:sz w:val="20"/>
                <w:szCs w:val="20"/>
              </w:rPr>
              <w:fldChar w:fldCharType="begin">
                <w:ffData>
                  <w:name w:val="ProjTotalLocalCost"/>
                  <w:enabled/>
                  <w:calcOnExit/>
                  <w:textInput>
                    <w:type w:val="number"/>
                    <w:format w:val="#,##0"/>
                  </w:textInput>
                </w:ffData>
              </w:fldChar>
            </w:r>
            <w:r w:rsidR="00A21100" w:rsidRPr="00644C87">
              <w:rPr>
                <w:b/>
                <w:sz w:val="20"/>
                <w:szCs w:val="20"/>
              </w:rPr>
              <w:instrText xml:space="preserve"> FORMTEXT </w:instrText>
            </w:r>
            <w:r w:rsidRPr="00644C87">
              <w:rPr>
                <w:b/>
                <w:sz w:val="20"/>
                <w:szCs w:val="20"/>
              </w:rPr>
            </w:r>
            <w:r w:rsidRPr="00644C87">
              <w:rPr>
                <w:b/>
                <w:sz w:val="20"/>
                <w:szCs w:val="20"/>
              </w:rPr>
              <w:fldChar w:fldCharType="separate"/>
            </w:r>
            <w:r w:rsidR="00A21100" w:rsidRPr="00644C87">
              <w:rPr>
                <w:b/>
                <w:noProof/>
                <w:sz w:val="20"/>
                <w:szCs w:val="20"/>
              </w:rPr>
              <w:t> </w:t>
            </w:r>
            <w:r w:rsidR="00A21100" w:rsidRPr="00644C87">
              <w:rPr>
                <w:b/>
                <w:noProof/>
                <w:sz w:val="20"/>
                <w:szCs w:val="20"/>
              </w:rPr>
              <w:t> </w:t>
            </w:r>
            <w:r w:rsidR="00A21100" w:rsidRPr="00644C87">
              <w:rPr>
                <w:b/>
                <w:noProof/>
                <w:sz w:val="20"/>
                <w:szCs w:val="20"/>
              </w:rPr>
              <w:t> </w:t>
            </w:r>
            <w:r w:rsidR="00A21100" w:rsidRPr="00644C87">
              <w:rPr>
                <w:b/>
                <w:noProof/>
                <w:sz w:val="20"/>
                <w:szCs w:val="20"/>
              </w:rPr>
              <w:t> </w:t>
            </w:r>
            <w:r w:rsidR="00A21100" w:rsidRPr="00644C87">
              <w:rPr>
                <w:b/>
                <w:noProof/>
                <w:sz w:val="20"/>
                <w:szCs w:val="20"/>
              </w:rPr>
              <w:t> </w:t>
            </w:r>
            <w:r w:rsidRPr="00644C87">
              <w:rPr>
                <w:b/>
                <w:sz w:val="20"/>
                <w:szCs w:val="20"/>
              </w:rPr>
              <w:fldChar w:fldCharType="end"/>
            </w:r>
            <w:bookmarkEnd w:id="8"/>
          </w:p>
        </w:tc>
      </w:tr>
      <w:tr w:rsidR="00A21100" w:rsidRPr="00644C87" w:rsidTr="003A3F1F">
        <w:tc>
          <w:tcPr>
            <w:tcW w:w="2880" w:type="dxa"/>
          </w:tcPr>
          <w:p w:rsidR="00A21100" w:rsidRPr="00644C87" w:rsidRDefault="00A21100" w:rsidP="00DC2CDE">
            <w:pPr>
              <w:pStyle w:val="Heading3"/>
              <w:rPr>
                <w:b w:val="0"/>
                <w:bCs w:val="0"/>
                <w:sz w:val="20"/>
                <w:szCs w:val="20"/>
              </w:rPr>
            </w:pPr>
            <w:r w:rsidRPr="00644C87">
              <w:rPr>
                <w:b w:val="0"/>
                <w:bCs w:val="0"/>
                <w:sz w:val="20"/>
                <w:szCs w:val="20"/>
              </w:rPr>
              <w:t>International consultants*</w:t>
            </w:r>
          </w:p>
        </w:tc>
        <w:tc>
          <w:tcPr>
            <w:tcW w:w="1800" w:type="dxa"/>
            <w:vAlign w:val="bottom"/>
          </w:tcPr>
          <w:p w:rsidR="00A21100" w:rsidRPr="0095573F" w:rsidRDefault="00A21100" w:rsidP="003A3F1F">
            <w:pPr>
              <w:jc w:val="center"/>
              <w:rPr>
                <w:sz w:val="20"/>
                <w:szCs w:val="20"/>
              </w:rPr>
            </w:pPr>
            <w:r>
              <w:rPr>
                <w:sz w:val="20"/>
                <w:szCs w:val="20"/>
              </w:rPr>
              <w:t>182</w:t>
            </w:r>
          </w:p>
        </w:tc>
        <w:tc>
          <w:tcPr>
            <w:tcW w:w="1620" w:type="dxa"/>
            <w:vAlign w:val="bottom"/>
          </w:tcPr>
          <w:p w:rsidR="00A21100" w:rsidRPr="0095573F" w:rsidRDefault="00A21100" w:rsidP="003A3F1F">
            <w:pPr>
              <w:jc w:val="center"/>
              <w:rPr>
                <w:sz w:val="20"/>
                <w:szCs w:val="20"/>
              </w:rPr>
            </w:pPr>
            <w:r>
              <w:rPr>
                <w:sz w:val="20"/>
                <w:szCs w:val="20"/>
              </w:rPr>
              <w:t>327,600</w:t>
            </w:r>
          </w:p>
        </w:tc>
        <w:tc>
          <w:tcPr>
            <w:tcW w:w="1620" w:type="dxa"/>
            <w:vAlign w:val="bottom"/>
          </w:tcPr>
          <w:p w:rsidR="00A21100" w:rsidRPr="0095573F" w:rsidRDefault="00A21100" w:rsidP="003A3F1F">
            <w:pPr>
              <w:jc w:val="center"/>
              <w:rPr>
                <w:sz w:val="20"/>
                <w:szCs w:val="20"/>
              </w:rPr>
            </w:pPr>
            <w:r>
              <w:rPr>
                <w:sz w:val="20"/>
                <w:szCs w:val="20"/>
              </w:rPr>
              <w:t>390,500</w:t>
            </w:r>
          </w:p>
        </w:tc>
        <w:tc>
          <w:tcPr>
            <w:tcW w:w="2070" w:type="dxa"/>
            <w:vAlign w:val="bottom"/>
          </w:tcPr>
          <w:p w:rsidR="00A21100" w:rsidRPr="0095573F" w:rsidRDefault="00A21100" w:rsidP="003A3F1F">
            <w:pPr>
              <w:jc w:val="center"/>
              <w:rPr>
                <w:sz w:val="20"/>
                <w:szCs w:val="20"/>
              </w:rPr>
            </w:pPr>
            <w:r>
              <w:rPr>
                <w:sz w:val="20"/>
                <w:szCs w:val="20"/>
              </w:rPr>
              <w:t>718,100</w:t>
            </w:r>
          </w:p>
        </w:tc>
      </w:tr>
      <w:tr w:rsidR="00A21100" w:rsidRPr="00644C87" w:rsidTr="003A3F1F">
        <w:tc>
          <w:tcPr>
            <w:tcW w:w="2880" w:type="dxa"/>
          </w:tcPr>
          <w:p w:rsidR="00A21100" w:rsidRPr="00644C87" w:rsidRDefault="00A21100" w:rsidP="00DC2CDE">
            <w:pPr>
              <w:pStyle w:val="Heading3"/>
              <w:rPr>
                <w:b w:val="0"/>
                <w:bCs w:val="0"/>
                <w:sz w:val="20"/>
                <w:szCs w:val="20"/>
              </w:rPr>
            </w:pPr>
            <w:r w:rsidRPr="00644C87">
              <w:rPr>
                <w:b w:val="0"/>
                <w:bCs w:val="0"/>
                <w:sz w:val="20"/>
                <w:szCs w:val="20"/>
              </w:rPr>
              <w:t>Office facilities, equipment, vehicles and communications*</w:t>
            </w:r>
          </w:p>
        </w:tc>
        <w:tc>
          <w:tcPr>
            <w:tcW w:w="1800" w:type="dxa"/>
            <w:shd w:val="clear" w:color="auto" w:fill="A0A0A0"/>
            <w:vAlign w:val="bottom"/>
          </w:tcPr>
          <w:p w:rsidR="00A21100" w:rsidRPr="00644C87" w:rsidRDefault="00A21100" w:rsidP="003A3F1F">
            <w:pPr>
              <w:jc w:val="center"/>
              <w:rPr>
                <w:sz w:val="20"/>
                <w:szCs w:val="20"/>
              </w:rPr>
            </w:pPr>
          </w:p>
        </w:tc>
        <w:tc>
          <w:tcPr>
            <w:tcW w:w="1620" w:type="dxa"/>
            <w:vAlign w:val="bottom"/>
          </w:tcPr>
          <w:p w:rsidR="00A21100" w:rsidRPr="00D76604" w:rsidRDefault="00A21100" w:rsidP="003A3F1F">
            <w:pPr>
              <w:jc w:val="center"/>
              <w:rPr>
                <w:sz w:val="20"/>
                <w:szCs w:val="20"/>
              </w:rPr>
            </w:pPr>
            <w:r>
              <w:rPr>
                <w:sz w:val="20"/>
                <w:szCs w:val="20"/>
              </w:rPr>
              <w:t>57,400</w:t>
            </w:r>
          </w:p>
        </w:tc>
        <w:tc>
          <w:tcPr>
            <w:tcW w:w="1620" w:type="dxa"/>
            <w:vAlign w:val="bottom"/>
          </w:tcPr>
          <w:p w:rsidR="00A21100" w:rsidRPr="0095573F" w:rsidRDefault="00A21100" w:rsidP="003A3F1F">
            <w:pPr>
              <w:jc w:val="center"/>
              <w:rPr>
                <w:sz w:val="20"/>
                <w:szCs w:val="20"/>
              </w:rPr>
            </w:pPr>
            <w:r>
              <w:rPr>
                <w:sz w:val="20"/>
                <w:szCs w:val="20"/>
              </w:rPr>
              <w:t>69,000</w:t>
            </w:r>
          </w:p>
        </w:tc>
        <w:tc>
          <w:tcPr>
            <w:tcW w:w="2070" w:type="dxa"/>
            <w:vAlign w:val="bottom"/>
          </w:tcPr>
          <w:p w:rsidR="00A21100" w:rsidRPr="0095573F" w:rsidRDefault="00A21100" w:rsidP="003A3F1F">
            <w:pPr>
              <w:jc w:val="center"/>
              <w:rPr>
                <w:sz w:val="20"/>
                <w:szCs w:val="20"/>
              </w:rPr>
            </w:pPr>
            <w:r>
              <w:rPr>
                <w:sz w:val="20"/>
                <w:szCs w:val="20"/>
              </w:rPr>
              <w:t>126,400</w:t>
            </w:r>
          </w:p>
        </w:tc>
      </w:tr>
      <w:tr w:rsidR="00A21100" w:rsidRPr="00644C87" w:rsidTr="003A3F1F">
        <w:tc>
          <w:tcPr>
            <w:tcW w:w="2880" w:type="dxa"/>
          </w:tcPr>
          <w:p w:rsidR="00A21100" w:rsidRPr="00644C87" w:rsidRDefault="00A21100" w:rsidP="00DC2CDE">
            <w:pPr>
              <w:pStyle w:val="Heading3"/>
              <w:rPr>
                <w:b w:val="0"/>
                <w:bCs w:val="0"/>
                <w:sz w:val="20"/>
                <w:szCs w:val="20"/>
              </w:rPr>
            </w:pPr>
            <w:r w:rsidRPr="00644C87">
              <w:rPr>
                <w:b w:val="0"/>
                <w:sz w:val="20"/>
                <w:szCs w:val="20"/>
              </w:rPr>
              <w:t>Travel*</w:t>
            </w:r>
          </w:p>
        </w:tc>
        <w:tc>
          <w:tcPr>
            <w:tcW w:w="1800" w:type="dxa"/>
            <w:shd w:val="clear" w:color="auto" w:fill="A0A0A0"/>
            <w:vAlign w:val="bottom"/>
          </w:tcPr>
          <w:p w:rsidR="00A21100" w:rsidRPr="00644C87" w:rsidRDefault="00A21100" w:rsidP="003A3F1F">
            <w:pPr>
              <w:jc w:val="center"/>
              <w:rPr>
                <w:sz w:val="20"/>
                <w:szCs w:val="20"/>
              </w:rPr>
            </w:pPr>
          </w:p>
        </w:tc>
        <w:tc>
          <w:tcPr>
            <w:tcW w:w="1620" w:type="dxa"/>
            <w:vAlign w:val="bottom"/>
          </w:tcPr>
          <w:p w:rsidR="00A21100" w:rsidRPr="00E90F41" w:rsidRDefault="00A21100" w:rsidP="003A3F1F">
            <w:pPr>
              <w:jc w:val="center"/>
              <w:rPr>
                <w:sz w:val="20"/>
                <w:szCs w:val="20"/>
              </w:rPr>
            </w:pPr>
            <w:r>
              <w:rPr>
                <w:sz w:val="20"/>
                <w:szCs w:val="20"/>
              </w:rPr>
              <w:t>1</w:t>
            </w:r>
            <w:r w:rsidRPr="00E90F41">
              <w:rPr>
                <w:sz w:val="20"/>
                <w:szCs w:val="20"/>
              </w:rPr>
              <w:t>5,000</w:t>
            </w:r>
          </w:p>
        </w:tc>
        <w:tc>
          <w:tcPr>
            <w:tcW w:w="1620" w:type="dxa"/>
            <w:vAlign w:val="bottom"/>
          </w:tcPr>
          <w:p w:rsidR="00A21100" w:rsidRPr="0095573F" w:rsidRDefault="00A21100" w:rsidP="003A3F1F">
            <w:pPr>
              <w:jc w:val="center"/>
              <w:rPr>
                <w:sz w:val="20"/>
                <w:szCs w:val="20"/>
              </w:rPr>
            </w:pPr>
            <w:r w:rsidRPr="0095573F">
              <w:rPr>
                <w:sz w:val="20"/>
                <w:szCs w:val="20"/>
              </w:rPr>
              <w:t>20,000</w:t>
            </w:r>
          </w:p>
        </w:tc>
        <w:tc>
          <w:tcPr>
            <w:tcW w:w="2070" w:type="dxa"/>
            <w:vAlign w:val="bottom"/>
          </w:tcPr>
          <w:p w:rsidR="00A21100" w:rsidRPr="00E90F41" w:rsidRDefault="00A21100" w:rsidP="003A3F1F">
            <w:pPr>
              <w:jc w:val="center"/>
              <w:rPr>
                <w:sz w:val="20"/>
                <w:szCs w:val="20"/>
              </w:rPr>
            </w:pPr>
            <w:r>
              <w:rPr>
                <w:sz w:val="20"/>
                <w:szCs w:val="20"/>
              </w:rPr>
              <w:t>35,000</w:t>
            </w:r>
          </w:p>
        </w:tc>
      </w:tr>
      <w:tr w:rsidR="00A21100" w:rsidRPr="00644C87" w:rsidTr="003A3F1F">
        <w:tc>
          <w:tcPr>
            <w:tcW w:w="2880" w:type="dxa"/>
          </w:tcPr>
          <w:p w:rsidR="00A21100" w:rsidRPr="00644C87" w:rsidRDefault="00A21100" w:rsidP="00DC2CDE">
            <w:pPr>
              <w:pStyle w:val="Heading3"/>
              <w:rPr>
                <w:b w:val="0"/>
                <w:bCs w:val="0"/>
                <w:sz w:val="20"/>
                <w:szCs w:val="20"/>
              </w:rPr>
            </w:pPr>
            <w:r w:rsidRPr="00644C87">
              <w:rPr>
                <w:b w:val="0"/>
                <w:bCs w:val="0"/>
                <w:sz w:val="20"/>
                <w:szCs w:val="20"/>
              </w:rPr>
              <w:t>Others**</w:t>
            </w:r>
          </w:p>
        </w:tc>
        <w:tc>
          <w:tcPr>
            <w:tcW w:w="1800" w:type="dxa"/>
            <w:shd w:val="clear" w:color="auto" w:fill="A0A0A0"/>
            <w:vAlign w:val="bottom"/>
          </w:tcPr>
          <w:p w:rsidR="00A21100" w:rsidRPr="00644C87" w:rsidRDefault="00A21100" w:rsidP="003A3F1F">
            <w:pPr>
              <w:jc w:val="center"/>
              <w:rPr>
                <w:sz w:val="20"/>
                <w:szCs w:val="20"/>
              </w:rPr>
            </w:pPr>
          </w:p>
        </w:tc>
        <w:tc>
          <w:tcPr>
            <w:tcW w:w="1620" w:type="dxa"/>
            <w:vAlign w:val="bottom"/>
          </w:tcPr>
          <w:p w:rsidR="00A21100" w:rsidRPr="00644C87" w:rsidRDefault="00AD7E0D" w:rsidP="003A3F1F">
            <w:pPr>
              <w:jc w:val="center"/>
              <w:rPr>
                <w:b/>
                <w:sz w:val="20"/>
                <w:szCs w:val="20"/>
              </w:rPr>
            </w:pPr>
            <w:r w:rsidRPr="00644C87">
              <w:rPr>
                <w:b/>
                <w:sz w:val="20"/>
                <w:szCs w:val="20"/>
              </w:rPr>
              <w:fldChar w:fldCharType="begin">
                <w:ffData>
                  <w:name w:val="Text36"/>
                  <w:enabled/>
                  <w:calcOnExit w:val="0"/>
                  <w:textInput/>
                </w:ffData>
              </w:fldChar>
            </w:r>
            <w:r w:rsidR="00A21100" w:rsidRPr="00644C87">
              <w:rPr>
                <w:b/>
                <w:sz w:val="20"/>
                <w:szCs w:val="20"/>
              </w:rPr>
              <w:instrText xml:space="preserve"> FORMTEXT </w:instrText>
            </w:r>
            <w:r w:rsidRPr="00644C87">
              <w:rPr>
                <w:b/>
                <w:sz w:val="20"/>
                <w:szCs w:val="20"/>
              </w:rPr>
            </w:r>
            <w:r w:rsidRPr="00644C87">
              <w:rPr>
                <w:b/>
                <w:sz w:val="20"/>
                <w:szCs w:val="20"/>
              </w:rPr>
              <w:fldChar w:fldCharType="separate"/>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Pr="00644C87">
              <w:rPr>
                <w:b/>
                <w:sz w:val="20"/>
                <w:szCs w:val="20"/>
              </w:rPr>
              <w:fldChar w:fldCharType="end"/>
            </w:r>
          </w:p>
        </w:tc>
        <w:tc>
          <w:tcPr>
            <w:tcW w:w="1620" w:type="dxa"/>
            <w:vAlign w:val="bottom"/>
          </w:tcPr>
          <w:p w:rsidR="00A21100" w:rsidRPr="00644C87" w:rsidRDefault="00AD7E0D" w:rsidP="003A3F1F">
            <w:pPr>
              <w:jc w:val="center"/>
              <w:rPr>
                <w:b/>
                <w:sz w:val="20"/>
                <w:szCs w:val="20"/>
              </w:rPr>
            </w:pPr>
            <w:r w:rsidRPr="00644C87">
              <w:rPr>
                <w:b/>
                <w:sz w:val="20"/>
                <w:szCs w:val="20"/>
              </w:rPr>
              <w:fldChar w:fldCharType="begin">
                <w:ffData>
                  <w:name w:val="Text37"/>
                  <w:enabled/>
                  <w:calcOnExit w:val="0"/>
                  <w:textInput/>
                </w:ffData>
              </w:fldChar>
            </w:r>
            <w:r w:rsidR="00A21100" w:rsidRPr="00644C87">
              <w:rPr>
                <w:b/>
                <w:sz w:val="20"/>
                <w:szCs w:val="20"/>
              </w:rPr>
              <w:instrText xml:space="preserve"> FORMTEXT </w:instrText>
            </w:r>
            <w:r w:rsidRPr="00644C87">
              <w:rPr>
                <w:b/>
                <w:sz w:val="20"/>
                <w:szCs w:val="20"/>
              </w:rPr>
            </w:r>
            <w:r w:rsidRPr="00644C87">
              <w:rPr>
                <w:b/>
                <w:sz w:val="20"/>
                <w:szCs w:val="20"/>
              </w:rPr>
              <w:fldChar w:fldCharType="separate"/>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Pr="00644C87">
              <w:rPr>
                <w:b/>
                <w:sz w:val="20"/>
                <w:szCs w:val="20"/>
              </w:rPr>
              <w:fldChar w:fldCharType="end"/>
            </w:r>
          </w:p>
        </w:tc>
        <w:tc>
          <w:tcPr>
            <w:tcW w:w="2070" w:type="dxa"/>
            <w:vAlign w:val="bottom"/>
          </w:tcPr>
          <w:p w:rsidR="00A21100" w:rsidRPr="00644C87" w:rsidRDefault="00AD7E0D" w:rsidP="003A3F1F">
            <w:pPr>
              <w:jc w:val="center"/>
              <w:rPr>
                <w:b/>
                <w:sz w:val="20"/>
                <w:szCs w:val="20"/>
              </w:rPr>
            </w:pPr>
            <w:r w:rsidRPr="00644C87">
              <w:rPr>
                <w:b/>
                <w:sz w:val="20"/>
                <w:szCs w:val="20"/>
              </w:rPr>
              <w:fldChar w:fldCharType="begin">
                <w:ffData>
                  <w:name w:val="Text38"/>
                  <w:enabled/>
                  <w:calcOnExit w:val="0"/>
                  <w:textInput/>
                </w:ffData>
              </w:fldChar>
            </w:r>
            <w:r w:rsidR="00A21100" w:rsidRPr="00644C87">
              <w:rPr>
                <w:b/>
                <w:sz w:val="20"/>
                <w:szCs w:val="20"/>
              </w:rPr>
              <w:instrText xml:space="preserve"> FORMTEXT </w:instrText>
            </w:r>
            <w:r w:rsidRPr="00644C87">
              <w:rPr>
                <w:b/>
                <w:sz w:val="20"/>
                <w:szCs w:val="20"/>
              </w:rPr>
            </w:r>
            <w:r w:rsidRPr="00644C87">
              <w:rPr>
                <w:b/>
                <w:sz w:val="20"/>
                <w:szCs w:val="20"/>
              </w:rPr>
              <w:fldChar w:fldCharType="separate"/>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00A21100" w:rsidRPr="00644C87">
              <w:rPr>
                <w:rFonts w:ascii="MS Mincho" w:eastAsia="MS Mincho" w:hAnsi="MS Mincho" w:cs="MS Mincho" w:hint="eastAsia"/>
                <w:b/>
                <w:noProof/>
                <w:sz w:val="20"/>
                <w:szCs w:val="20"/>
              </w:rPr>
              <w:t> </w:t>
            </w:r>
            <w:r w:rsidRPr="00644C87">
              <w:rPr>
                <w:b/>
                <w:sz w:val="20"/>
                <w:szCs w:val="20"/>
              </w:rPr>
              <w:fldChar w:fldCharType="end"/>
            </w:r>
          </w:p>
        </w:tc>
      </w:tr>
      <w:tr w:rsidR="00A21100" w:rsidRPr="00644C87" w:rsidTr="004750AE">
        <w:tc>
          <w:tcPr>
            <w:tcW w:w="2880" w:type="dxa"/>
            <w:tcBorders>
              <w:top w:val="double" w:sz="4" w:space="0" w:color="auto"/>
            </w:tcBorders>
            <w:shd w:val="clear" w:color="auto" w:fill="BFBFBF"/>
          </w:tcPr>
          <w:p w:rsidR="00A21100" w:rsidRPr="00644C87" w:rsidRDefault="00A21100" w:rsidP="00DC2CDE">
            <w:pPr>
              <w:rPr>
                <w:b/>
                <w:sz w:val="20"/>
                <w:szCs w:val="20"/>
              </w:rPr>
            </w:pPr>
            <w:r w:rsidRPr="00644C87">
              <w:rPr>
                <w:b/>
                <w:sz w:val="20"/>
                <w:szCs w:val="20"/>
              </w:rPr>
              <w:t>Total</w:t>
            </w:r>
          </w:p>
        </w:tc>
        <w:tc>
          <w:tcPr>
            <w:tcW w:w="1800" w:type="dxa"/>
            <w:tcBorders>
              <w:top w:val="double" w:sz="4" w:space="0" w:color="auto"/>
            </w:tcBorders>
            <w:shd w:val="clear" w:color="auto" w:fill="BFBFBF"/>
            <w:vAlign w:val="bottom"/>
          </w:tcPr>
          <w:p w:rsidR="00A21100" w:rsidRPr="003926CD" w:rsidRDefault="00A21100" w:rsidP="003A3F1F">
            <w:pPr>
              <w:jc w:val="center"/>
            </w:pPr>
          </w:p>
        </w:tc>
        <w:tc>
          <w:tcPr>
            <w:tcW w:w="1620" w:type="dxa"/>
            <w:tcBorders>
              <w:top w:val="double" w:sz="4" w:space="0" w:color="auto"/>
            </w:tcBorders>
            <w:shd w:val="clear" w:color="auto" w:fill="BFBFBF"/>
            <w:vAlign w:val="bottom"/>
          </w:tcPr>
          <w:p w:rsidR="00A21100" w:rsidRPr="00644C87" w:rsidRDefault="00A21100" w:rsidP="003A3F1F">
            <w:pPr>
              <w:jc w:val="center"/>
              <w:rPr>
                <w:b/>
                <w:sz w:val="20"/>
                <w:szCs w:val="20"/>
              </w:rPr>
            </w:pPr>
            <w:r>
              <w:rPr>
                <w:b/>
                <w:sz w:val="20"/>
                <w:szCs w:val="20"/>
              </w:rPr>
              <w:t>400,000</w:t>
            </w:r>
          </w:p>
        </w:tc>
        <w:tc>
          <w:tcPr>
            <w:tcW w:w="1620" w:type="dxa"/>
            <w:tcBorders>
              <w:top w:val="double" w:sz="4" w:space="0" w:color="auto"/>
            </w:tcBorders>
            <w:shd w:val="clear" w:color="auto" w:fill="BFBFBF"/>
            <w:vAlign w:val="bottom"/>
          </w:tcPr>
          <w:p w:rsidR="00A21100" w:rsidRPr="00294B9D" w:rsidRDefault="00A21100" w:rsidP="003A3F1F">
            <w:pPr>
              <w:jc w:val="center"/>
              <w:rPr>
                <w:b/>
                <w:sz w:val="20"/>
                <w:szCs w:val="20"/>
              </w:rPr>
            </w:pPr>
            <w:r>
              <w:rPr>
                <w:b/>
                <w:sz w:val="20"/>
                <w:szCs w:val="20"/>
              </w:rPr>
              <w:t>479,500</w:t>
            </w:r>
          </w:p>
        </w:tc>
        <w:tc>
          <w:tcPr>
            <w:tcW w:w="2070" w:type="dxa"/>
            <w:tcBorders>
              <w:top w:val="double" w:sz="4" w:space="0" w:color="auto"/>
            </w:tcBorders>
            <w:shd w:val="clear" w:color="auto" w:fill="BFBFBF"/>
            <w:vAlign w:val="bottom"/>
          </w:tcPr>
          <w:p w:rsidR="00A21100" w:rsidRPr="00294B9D" w:rsidRDefault="00A21100" w:rsidP="003A3F1F">
            <w:pPr>
              <w:jc w:val="center"/>
              <w:rPr>
                <w:b/>
                <w:sz w:val="20"/>
                <w:szCs w:val="20"/>
              </w:rPr>
            </w:pPr>
            <w:r>
              <w:rPr>
                <w:b/>
                <w:sz w:val="20"/>
                <w:szCs w:val="20"/>
              </w:rPr>
              <w:t>879,500</w:t>
            </w:r>
          </w:p>
        </w:tc>
      </w:tr>
    </w:tbl>
    <w:p w:rsidR="00A21100" w:rsidRDefault="00A21100" w:rsidP="00266149">
      <w:pPr>
        <w:spacing w:after="80"/>
        <w:rPr>
          <w:b/>
          <w:smallCaps/>
        </w:rPr>
      </w:pPr>
      <w:r>
        <w:rPr>
          <w:bCs/>
          <w:sz w:val="20"/>
          <w:szCs w:val="20"/>
        </w:rPr>
        <w:t xml:space="preserve">        </w:t>
      </w:r>
      <w:proofErr w:type="gramStart"/>
      <w:r w:rsidRPr="003C4AE7">
        <w:rPr>
          <w:bCs/>
          <w:sz w:val="18"/>
          <w:szCs w:val="18"/>
        </w:rPr>
        <w:t>*  Details</w:t>
      </w:r>
      <w:proofErr w:type="gramEnd"/>
      <w:r w:rsidRPr="003C4AE7">
        <w:rPr>
          <w:bCs/>
          <w:sz w:val="18"/>
          <w:szCs w:val="18"/>
        </w:rPr>
        <w:t xml:space="preserve"> to be provided in Annex C</w:t>
      </w:r>
      <w:r>
        <w:rPr>
          <w:bCs/>
          <w:sz w:val="20"/>
          <w:szCs w:val="20"/>
        </w:rPr>
        <w:t>.   ** For others, it has to clearly specify what type of expenses here in a footnote.</w:t>
      </w:r>
    </w:p>
    <w:p w:rsidR="00A21100" w:rsidRDefault="00A21100" w:rsidP="00FA7E3B">
      <w:pPr>
        <w:spacing w:after="120"/>
      </w:pPr>
    </w:p>
    <w:p w:rsidR="00A21100" w:rsidRPr="005B51E0" w:rsidRDefault="00A21100" w:rsidP="00FA7E3B">
      <w:pPr>
        <w:spacing w:after="120"/>
      </w:pPr>
      <w:r w:rsidRPr="00883ECB">
        <w:rPr>
          <w:b/>
        </w:rPr>
        <w:lastRenderedPageBreak/>
        <w:t>G.</w:t>
      </w:r>
      <w:r w:rsidRPr="00883ECB">
        <w:t xml:space="preserve"> </w:t>
      </w:r>
      <w:r w:rsidRPr="002C0C7E">
        <w:rPr>
          <w:rFonts w:ascii="Times New Roman Bold" w:hAnsi="Times New Roman Bold"/>
          <w:b/>
          <w:smallCaps/>
        </w:rPr>
        <w:t>Does the project include a “non-grant” instrument?</w:t>
      </w:r>
      <w:r w:rsidRPr="00883ECB">
        <w:t xml:space="preserve"> </w:t>
      </w:r>
      <w:proofErr w:type="gramStart"/>
      <w:r w:rsidRPr="00883ECB">
        <w:t>yes</w:t>
      </w:r>
      <w:proofErr w:type="gramEnd"/>
      <w:r w:rsidRPr="00883ECB">
        <w:t xml:space="preserve">  </w:t>
      </w:r>
      <w:bookmarkStart w:id="9" w:name="NonGrantYES"/>
      <w:r w:rsidR="00AD7E0D">
        <w:fldChar w:fldCharType="begin">
          <w:ffData>
            <w:name w:val="NonGrantYES"/>
            <w:enabled/>
            <w:calcOnExit w:val="0"/>
            <w:checkBox>
              <w:sizeAuto/>
              <w:default w:val="0"/>
            </w:checkBox>
          </w:ffData>
        </w:fldChar>
      </w:r>
      <w:r>
        <w:instrText xml:space="preserve"> FORMCHECKBOX </w:instrText>
      </w:r>
      <w:r w:rsidR="00AD7E0D">
        <w:fldChar w:fldCharType="end"/>
      </w:r>
      <w:bookmarkEnd w:id="9"/>
      <w:r w:rsidRPr="00883ECB">
        <w:t xml:space="preserve">   no </w:t>
      </w:r>
      <w:bookmarkStart w:id="10" w:name="NonGrantNO"/>
      <w:r w:rsidR="00AD7E0D">
        <w:fldChar w:fldCharType="begin">
          <w:ffData>
            <w:name w:val="NonGrantNO"/>
            <w:enabled/>
            <w:calcOnExit w:val="0"/>
            <w:checkBox>
              <w:sizeAuto/>
              <w:default w:val="1"/>
            </w:checkBox>
          </w:ffData>
        </w:fldChar>
      </w:r>
      <w:r>
        <w:instrText xml:space="preserve"> FORMCHECKBOX </w:instrText>
      </w:r>
      <w:r w:rsidR="00AD7E0D">
        <w:fldChar w:fldCharType="end"/>
      </w:r>
      <w:bookmarkEnd w:id="10"/>
      <w:r>
        <w:br/>
        <w:t xml:space="preserve">      (I</w:t>
      </w:r>
      <w:r w:rsidRPr="005B51E0">
        <w:rPr>
          <w:rFonts w:hAnsi="Times New Roman Bold"/>
          <w:sz w:val="22"/>
          <w:szCs w:val="22"/>
        </w:rPr>
        <w:t xml:space="preserve">f non-grant instruments are used, provide in Annex </w:t>
      </w:r>
      <w:r>
        <w:rPr>
          <w:rFonts w:hAnsi="Times New Roman Bold"/>
          <w:sz w:val="22"/>
          <w:szCs w:val="22"/>
        </w:rPr>
        <w:t>E</w:t>
      </w:r>
      <w:r w:rsidRPr="005B51E0">
        <w:rPr>
          <w:rFonts w:hAnsi="Times New Roman Bold"/>
          <w:sz w:val="22"/>
          <w:szCs w:val="22"/>
        </w:rPr>
        <w:t xml:space="preserve"> an indicative calendar of expected </w:t>
      </w:r>
      <w:r w:rsidRPr="005B51E0">
        <w:rPr>
          <w:rFonts w:hAnsi="Times New Roman Bold"/>
          <w:sz w:val="22"/>
          <w:szCs w:val="22"/>
        </w:rPr>
        <w:br/>
        <w:t xml:space="preserve">        reflows to your agency and to the </w:t>
      </w:r>
      <w:r>
        <w:rPr>
          <w:rFonts w:hAnsi="Times New Roman Bold"/>
          <w:sz w:val="22"/>
          <w:szCs w:val="22"/>
        </w:rPr>
        <w:t>GEF</w:t>
      </w:r>
      <w:r w:rsidRPr="005B51E0">
        <w:rPr>
          <w:rFonts w:hAnsi="Times New Roman Bold"/>
          <w:sz w:val="22"/>
          <w:szCs w:val="22"/>
        </w:rPr>
        <w:t xml:space="preserve"> </w:t>
      </w:r>
      <w:r>
        <w:rPr>
          <w:rFonts w:hAnsi="Times New Roman Bold"/>
          <w:sz w:val="22"/>
          <w:szCs w:val="22"/>
        </w:rPr>
        <w:t>T</w:t>
      </w:r>
      <w:r w:rsidRPr="005B51E0">
        <w:rPr>
          <w:rFonts w:hAnsi="Times New Roman Bold"/>
          <w:sz w:val="22"/>
          <w:szCs w:val="22"/>
        </w:rPr>
        <w:t xml:space="preserve">rust </w:t>
      </w:r>
      <w:r>
        <w:rPr>
          <w:rFonts w:hAnsi="Times New Roman Bold"/>
          <w:sz w:val="22"/>
          <w:szCs w:val="22"/>
        </w:rPr>
        <w:t>F</w:t>
      </w:r>
      <w:r w:rsidRPr="005B51E0">
        <w:rPr>
          <w:rFonts w:hAnsi="Times New Roman Bold"/>
          <w:sz w:val="22"/>
          <w:szCs w:val="22"/>
        </w:rPr>
        <w:t>und</w:t>
      </w:r>
      <w:r>
        <w:rPr>
          <w:rFonts w:hAnsi="Times New Roman Bold"/>
          <w:sz w:val="22"/>
          <w:szCs w:val="22"/>
        </w:rPr>
        <w:t>)</w:t>
      </w:r>
      <w:r w:rsidRPr="005B51E0">
        <w:rPr>
          <w:rFonts w:hAnsi="Times New Roman Bold"/>
          <w:sz w:val="22"/>
          <w:szCs w:val="22"/>
        </w:rPr>
        <w:t>.</w:t>
      </w:r>
      <w:r w:rsidRPr="00883ECB">
        <w:rPr>
          <w:rFonts w:ascii="Times New Roman Bold" w:hAnsi="Times New Roman Bold"/>
          <w:b/>
          <w:smallCaps/>
          <w:sz w:val="22"/>
          <w:szCs w:val="22"/>
        </w:rPr>
        <w:t xml:space="preserve">   </w:t>
      </w:r>
      <w:r>
        <w:rPr>
          <w:rFonts w:ascii="Times New Roman Bold" w:hAnsi="Times New Roman Bold"/>
          <w:b/>
          <w:smallCaps/>
          <w:sz w:val="22"/>
          <w:szCs w:val="22"/>
          <w:highlight w:val="yellow"/>
        </w:rPr>
        <w:t xml:space="preserve">    </w:t>
      </w:r>
      <w:r w:rsidRPr="00F273FE">
        <w:rPr>
          <w:rFonts w:ascii="Times New Roman Bold" w:hAnsi="Times New Roman Bold"/>
          <w:b/>
          <w:smallCaps/>
          <w:sz w:val="22"/>
          <w:szCs w:val="22"/>
          <w:highlight w:val="yellow"/>
        </w:rPr>
        <w:t xml:space="preserve"> </w:t>
      </w:r>
      <w:r>
        <w:rPr>
          <w:rFonts w:ascii="Times New Roman Bold" w:hAnsi="Times New Roman Bold"/>
          <w:b/>
          <w:smallCaps/>
          <w:sz w:val="22"/>
          <w:szCs w:val="22"/>
          <w:highlight w:val="yellow"/>
        </w:rPr>
        <w:t xml:space="preserve">   </w:t>
      </w:r>
    </w:p>
    <w:p w:rsidR="00A21100" w:rsidRDefault="00A21100" w:rsidP="00BA4ADB">
      <w:pPr>
        <w:spacing w:after="120"/>
        <w:outlineLvl w:val="0"/>
        <w:rPr>
          <w:rFonts w:ascii="Times New Roman Bold" w:hAnsi="Times New Roman Bold"/>
          <w:b/>
          <w:smallCaps/>
          <w:sz w:val="22"/>
          <w:szCs w:val="22"/>
        </w:rPr>
      </w:pPr>
    </w:p>
    <w:p w:rsidR="00A21100" w:rsidRDefault="00A21100" w:rsidP="00BA4ADB">
      <w:pPr>
        <w:spacing w:after="120"/>
        <w:outlineLvl w:val="0"/>
        <w:rPr>
          <w:sz w:val="22"/>
          <w:szCs w:val="22"/>
        </w:rPr>
      </w:pPr>
      <w:r>
        <w:rPr>
          <w:rFonts w:ascii="Times New Roman Bold" w:hAnsi="Times New Roman Bold"/>
          <w:b/>
          <w:smallCaps/>
          <w:sz w:val="22"/>
          <w:szCs w:val="22"/>
        </w:rPr>
        <w:t>H</w:t>
      </w:r>
      <w:r w:rsidRPr="002C0C7E">
        <w:rPr>
          <w:rFonts w:ascii="Times New Roman Bold" w:hAnsi="Times New Roman Bold"/>
          <w:b/>
          <w:smallCaps/>
          <w:sz w:val="22"/>
          <w:szCs w:val="22"/>
        </w:rPr>
        <w:t>. describe the budgeted m</w:t>
      </w:r>
      <w:r>
        <w:rPr>
          <w:rFonts w:ascii="Times New Roman Bold" w:hAnsi="Times New Roman Bold"/>
          <w:b/>
          <w:smallCaps/>
          <w:sz w:val="22"/>
          <w:szCs w:val="22"/>
        </w:rPr>
        <w:t xml:space="preserve"> </w:t>
      </w:r>
      <w:r w:rsidRPr="002C0C7E">
        <w:rPr>
          <w:rFonts w:ascii="Times New Roman Bold" w:hAnsi="Times New Roman Bold"/>
          <w:b/>
          <w:smallCaps/>
          <w:sz w:val="22"/>
          <w:szCs w:val="22"/>
        </w:rPr>
        <w:t>&amp;E PLAN</w:t>
      </w:r>
      <w:r>
        <w:rPr>
          <w:rFonts w:ascii="Times New Roman Bold" w:hAnsi="Times New Roman Bold"/>
          <w:b/>
          <w:smallCaps/>
          <w:sz w:val="22"/>
          <w:szCs w:val="22"/>
        </w:rPr>
        <w:t>:</w:t>
      </w:r>
      <w:r>
        <w:rPr>
          <w:b/>
          <w:caps/>
          <w:sz w:val="22"/>
          <w:szCs w:val="22"/>
        </w:rPr>
        <w:t xml:space="preserve">  </w:t>
      </w:r>
      <w:r>
        <w:rPr>
          <w:sz w:val="22"/>
          <w:szCs w:val="22"/>
        </w:rPr>
        <w:t xml:space="preserve"> </w:t>
      </w:r>
    </w:p>
    <w:p w:rsidR="00A21100" w:rsidRPr="00FB4ADB" w:rsidRDefault="00A21100" w:rsidP="00FB4ADB">
      <w:pPr>
        <w:pStyle w:val="ParaCharChar"/>
      </w:pPr>
      <w:r w:rsidRPr="00FB4ADB">
        <w:t xml:space="preserve">The project M&amp;E plan is consistent with the GEF Monitoring and Evaluation policy. The Project Results Framework presented in Annex A includes SMART indicators for each expected outcome as well as mid-term and end-of-project targets. These indicators along with the key deliverables (outputs) and benchmarks will be the main tools for assessing project implementation progress and whether project results are being achieved. The means of verification and the costs associated with obtaining the information to track the indicators are summarized in below. </w:t>
      </w:r>
    </w:p>
    <w:p w:rsidR="00A21100" w:rsidRPr="00FB4ADB" w:rsidRDefault="00A21100" w:rsidP="00FC3651">
      <w:pPr>
        <w:pStyle w:val="ParaCharChar"/>
      </w:pPr>
      <w:r w:rsidRPr="00FB4ADB">
        <w:t>The M&amp;E plan will be reviewed and revised as necessary during the project inception workshop to ensure project stakeholders understand their roles and responsibilities Indicators and their means of verification will be fine-tuned at the inception workshop. Day-to-day project monitoring is the responsibility of the PCU but other project partners will have responsibilities to collect specific information to track indicators</w:t>
      </w:r>
      <w:r>
        <w:t xml:space="preserve"> under their respective component activities</w:t>
      </w:r>
      <w:r w:rsidRPr="00FB4ADB">
        <w:t>.</w:t>
      </w:r>
    </w:p>
    <w:p w:rsidR="00A21100" w:rsidRPr="00FB4ADB" w:rsidRDefault="00A21100" w:rsidP="00FB4ADB">
      <w:pPr>
        <w:pStyle w:val="ParaCharChar"/>
      </w:pPr>
      <w:r w:rsidRPr="00FB4ADB">
        <w:t>The project Steering Committee, including all project partners, will receive periodic reports on progress and will make recommendations to UNDP and UNEP concerning the need to revise any aspects of the Results Framework or the M&amp;E plan. Project oversight to ensure that the project meets GEF policies and procedures is the responsibility of UNDP RTA and UNEP DGEF Task Manager. The</w:t>
      </w:r>
      <w:r>
        <w:t>y</w:t>
      </w:r>
      <w:r w:rsidRPr="00FB4ADB">
        <w:t xml:space="preserve"> will also review the quality of draft project outputs, provide feedback to the project partners, and establish peer review procedures to ensure adequate quality of scientific and technical outputs and publications.</w:t>
      </w:r>
    </w:p>
    <w:p w:rsidR="00A21100" w:rsidRPr="00FB4ADB" w:rsidRDefault="00A21100" w:rsidP="00FB4ADB">
      <w:pPr>
        <w:pStyle w:val="ParaCharChar"/>
      </w:pPr>
      <w:r w:rsidRPr="00FB4ADB">
        <w:t xml:space="preserve">Project supervision will take an adaptive management approach. The UNDP RTA and UNEP </w:t>
      </w:r>
      <w:r>
        <w:t xml:space="preserve">DGEF </w:t>
      </w:r>
      <w:r w:rsidRPr="00FB4ADB">
        <w:t>Task Manager will develop a project supervision plan at the inception of the project which will be communicated to the project partners during the inception workshop. The emphasis of the supervision will be on outcome monitoring but without neglecting project financial management and implementation monitoring.  Progress towards delivering the agreed project global environmental benefits will be assessed with the Steering Committee at agreed intervals. Project risks and assumptions will be regularly monitored both by project partners and GEF Agencies. Risk assessment and rating is an integral part of the Project Implementation Review (PIR) and will be regularly updated in Atlas. The quality of project monitoring and evaluation will also be reviewed and rated as part of the PIR. Key financial parameters will be monitored quarterly to ensure cost-effective use of financial resources.</w:t>
      </w:r>
    </w:p>
    <w:p w:rsidR="00A21100" w:rsidRPr="00FB4ADB" w:rsidRDefault="00A21100" w:rsidP="00FB4ADB">
      <w:pPr>
        <w:pStyle w:val="ParaCharChar"/>
      </w:pPr>
      <w:r w:rsidRPr="00FB4ADB">
        <w:t xml:space="preserve">A mid-term management evaluation will take place </w:t>
      </w:r>
      <w:r>
        <w:t>around</w:t>
      </w:r>
      <w:r w:rsidRPr="00FB4ADB">
        <w:t xml:space="preserve"> July 2012. The review will include all parameters recommended by the GEF, UNDP and UNEP Evaluation Offices for evaluations and will verify information gathered through the GEF tracking tools, as relevant. The review will be carried out using a participatory approach whereby stakeholders will be consulted. The project Steering Committee will participate in the mid-term review and develop a management response to the evaluation recommendations along with an implementation plan.</w:t>
      </w:r>
    </w:p>
    <w:p w:rsidR="00A21100" w:rsidRPr="00FB4ADB" w:rsidRDefault="00A21100" w:rsidP="00FB4ADB">
      <w:pPr>
        <w:pStyle w:val="ParaCharChar"/>
      </w:pPr>
      <w:r w:rsidRPr="00FB4ADB">
        <w:t xml:space="preserve">An independent terminal evaluation will take place at the end of project implementation. </w:t>
      </w:r>
    </w:p>
    <w:p w:rsidR="00A21100" w:rsidRPr="00FB4ADB" w:rsidRDefault="00A21100" w:rsidP="00FB4ADB">
      <w:pPr>
        <w:pStyle w:val="ParaCharChar"/>
      </w:pPr>
      <w:r w:rsidRPr="00FB4ADB">
        <w:t>The GEF tracking tools will be updated at mid-term and at the end of the project.</w:t>
      </w:r>
    </w:p>
    <w:p w:rsidR="00A21100" w:rsidRPr="00EE52BC" w:rsidRDefault="00A21100" w:rsidP="00174A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sz w:val="20"/>
          <w:szCs w:val="20"/>
        </w:rPr>
      </w:pPr>
    </w:p>
    <w:tbl>
      <w:tblPr>
        <w:tblW w:w="4803" w:type="pct"/>
        <w:jc w:val="center"/>
        <w:tblInd w:w="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78"/>
        <w:gridCol w:w="3092"/>
        <w:gridCol w:w="2743"/>
        <w:gridCol w:w="2237"/>
      </w:tblGrid>
      <w:tr w:rsidR="00A21100" w:rsidRPr="00EE52BC" w:rsidTr="00294B9D">
        <w:trPr>
          <w:tblHeader/>
          <w:jc w:val="center"/>
        </w:trPr>
        <w:tc>
          <w:tcPr>
            <w:tcW w:w="1024" w:type="pct"/>
            <w:shd w:val="clear" w:color="auto" w:fill="808080"/>
          </w:tcPr>
          <w:p w:rsidR="00A21100" w:rsidRPr="00EE52BC" w:rsidRDefault="00A21100" w:rsidP="00E22BE7">
            <w:pPr>
              <w:jc w:val="center"/>
              <w:rPr>
                <w:rFonts w:cs="Arial"/>
                <w:b/>
                <w:sz w:val="20"/>
                <w:szCs w:val="20"/>
              </w:rPr>
            </w:pPr>
            <w:r w:rsidRPr="00EE52BC">
              <w:rPr>
                <w:rFonts w:cs="Arial"/>
                <w:b/>
                <w:sz w:val="20"/>
                <w:szCs w:val="20"/>
              </w:rPr>
              <w:t>Type of M&amp;E activity</w:t>
            </w:r>
          </w:p>
        </w:tc>
        <w:tc>
          <w:tcPr>
            <w:tcW w:w="1523" w:type="pct"/>
            <w:shd w:val="clear" w:color="auto" w:fill="808080"/>
          </w:tcPr>
          <w:p w:rsidR="00A21100" w:rsidRPr="00EE52BC" w:rsidRDefault="00A21100" w:rsidP="00E22BE7">
            <w:pPr>
              <w:jc w:val="center"/>
              <w:rPr>
                <w:rFonts w:cs="Arial"/>
                <w:b/>
                <w:sz w:val="20"/>
                <w:szCs w:val="20"/>
              </w:rPr>
            </w:pPr>
            <w:r w:rsidRPr="00EE52BC">
              <w:rPr>
                <w:rFonts w:cs="Arial"/>
                <w:b/>
                <w:sz w:val="20"/>
                <w:szCs w:val="20"/>
              </w:rPr>
              <w:t>Responsible Parties</w:t>
            </w:r>
          </w:p>
        </w:tc>
        <w:tc>
          <w:tcPr>
            <w:tcW w:w="1351" w:type="pct"/>
            <w:shd w:val="clear" w:color="auto" w:fill="808080"/>
          </w:tcPr>
          <w:p w:rsidR="00A21100" w:rsidRPr="00EE52BC" w:rsidRDefault="00A21100" w:rsidP="00E22BE7">
            <w:pPr>
              <w:jc w:val="center"/>
              <w:rPr>
                <w:rFonts w:cs="Arial"/>
                <w:b/>
                <w:sz w:val="20"/>
                <w:szCs w:val="20"/>
              </w:rPr>
            </w:pPr>
            <w:r w:rsidRPr="00EE52BC">
              <w:rPr>
                <w:rFonts w:cs="Arial"/>
                <w:b/>
                <w:sz w:val="20"/>
                <w:szCs w:val="20"/>
              </w:rPr>
              <w:t>Budget US$</w:t>
            </w:r>
          </w:p>
          <w:p w:rsidR="00A21100" w:rsidRPr="00EE52BC" w:rsidRDefault="00A21100" w:rsidP="00E22BE7">
            <w:pPr>
              <w:jc w:val="center"/>
              <w:rPr>
                <w:rFonts w:cs="Arial"/>
                <w:bCs/>
                <w:i/>
                <w:iCs/>
                <w:sz w:val="20"/>
                <w:szCs w:val="20"/>
              </w:rPr>
            </w:pPr>
            <w:r w:rsidRPr="00EE52BC">
              <w:rPr>
                <w:rFonts w:cs="Arial"/>
                <w:bCs/>
                <w:i/>
                <w:iCs/>
                <w:sz w:val="20"/>
                <w:szCs w:val="20"/>
              </w:rPr>
              <w:t>Excluding project team staff time</w:t>
            </w:r>
          </w:p>
        </w:tc>
        <w:tc>
          <w:tcPr>
            <w:tcW w:w="1102" w:type="pct"/>
            <w:shd w:val="clear" w:color="auto" w:fill="808080"/>
          </w:tcPr>
          <w:p w:rsidR="00A21100" w:rsidRPr="00EE52BC" w:rsidRDefault="00A21100" w:rsidP="00E22BE7">
            <w:pPr>
              <w:rPr>
                <w:rFonts w:cs="Arial"/>
                <w:b/>
                <w:sz w:val="20"/>
                <w:szCs w:val="20"/>
              </w:rPr>
            </w:pPr>
            <w:r w:rsidRPr="00EE52BC">
              <w:rPr>
                <w:rFonts w:cs="Arial"/>
                <w:b/>
                <w:sz w:val="20"/>
                <w:szCs w:val="20"/>
              </w:rPr>
              <w:t>Time frame</w:t>
            </w:r>
          </w:p>
        </w:tc>
      </w:tr>
      <w:tr w:rsidR="00A21100" w:rsidRPr="00EE52BC" w:rsidTr="00294B9D">
        <w:trPr>
          <w:jc w:val="center"/>
        </w:trPr>
        <w:tc>
          <w:tcPr>
            <w:tcW w:w="1024" w:type="pct"/>
            <w:vAlign w:val="center"/>
          </w:tcPr>
          <w:p w:rsidR="00A21100" w:rsidRPr="00EE52BC" w:rsidRDefault="00A21100" w:rsidP="00E22BE7">
            <w:pPr>
              <w:rPr>
                <w:rFonts w:cs="Arial"/>
                <w:sz w:val="18"/>
                <w:szCs w:val="18"/>
              </w:rPr>
            </w:pPr>
            <w:r w:rsidRPr="00EE52BC">
              <w:rPr>
                <w:rFonts w:cs="Arial"/>
                <w:sz w:val="18"/>
                <w:szCs w:val="18"/>
              </w:rPr>
              <w:t>Inception Workshop and Report</w:t>
            </w:r>
          </w:p>
        </w:tc>
        <w:tc>
          <w:tcPr>
            <w:tcW w:w="1523" w:type="pct"/>
            <w:vAlign w:val="center"/>
          </w:tcPr>
          <w:p w:rsidR="00A21100" w:rsidRPr="00EE52BC" w:rsidRDefault="00A21100" w:rsidP="0045409F">
            <w:pPr>
              <w:numPr>
                <w:ilvl w:val="0"/>
                <w:numId w:val="9"/>
              </w:numPr>
              <w:rPr>
                <w:rFonts w:cs="Arial"/>
                <w:sz w:val="18"/>
                <w:szCs w:val="18"/>
              </w:rPr>
            </w:pPr>
            <w:r w:rsidRPr="00EE52BC">
              <w:rPr>
                <w:rFonts w:cs="Arial"/>
                <w:sz w:val="18"/>
                <w:szCs w:val="18"/>
              </w:rPr>
              <w:t>Project Manager</w:t>
            </w:r>
          </w:p>
          <w:p w:rsidR="00A21100" w:rsidRPr="00EE52BC" w:rsidRDefault="00A21100" w:rsidP="0045409F">
            <w:pPr>
              <w:numPr>
                <w:ilvl w:val="0"/>
                <w:numId w:val="9"/>
              </w:numPr>
              <w:rPr>
                <w:rFonts w:cs="Arial"/>
                <w:sz w:val="18"/>
                <w:szCs w:val="18"/>
              </w:rPr>
            </w:pPr>
            <w:r w:rsidRPr="00EE52BC">
              <w:rPr>
                <w:rFonts w:cs="Arial"/>
                <w:sz w:val="18"/>
                <w:szCs w:val="18"/>
              </w:rPr>
              <w:t>UNDP GEF</w:t>
            </w:r>
            <w:r>
              <w:rPr>
                <w:rFonts w:cs="Arial"/>
                <w:sz w:val="18"/>
                <w:szCs w:val="18"/>
              </w:rPr>
              <w:t xml:space="preserve"> – UNEP GEF</w:t>
            </w:r>
          </w:p>
        </w:tc>
        <w:tc>
          <w:tcPr>
            <w:tcW w:w="1351" w:type="pct"/>
            <w:vAlign w:val="center"/>
          </w:tcPr>
          <w:p w:rsidR="00A21100" w:rsidRPr="00EE52BC" w:rsidRDefault="00A21100" w:rsidP="00DC6C84">
            <w:pPr>
              <w:rPr>
                <w:rFonts w:cs="Arial"/>
                <w:sz w:val="18"/>
                <w:szCs w:val="18"/>
              </w:rPr>
            </w:pPr>
            <w:r w:rsidRPr="00EE52BC">
              <w:rPr>
                <w:rFonts w:cs="Arial"/>
                <w:sz w:val="18"/>
                <w:szCs w:val="18"/>
              </w:rPr>
              <w:t xml:space="preserve">Indicative cost: </w:t>
            </w:r>
            <w:r w:rsidRPr="00080907">
              <w:rPr>
                <w:rFonts w:cs="Arial"/>
                <w:sz w:val="18"/>
                <w:szCs w:val="18"/>
              </w:rPr>
              <w:t>10,000</w:t>
            </w:r>
            <w:r>
              <w:rPr>
                <w:rFonts w:cs="Arial"/>
                <w:sz w:val="18"/>
                <w:szCs w:val="18"/>
              </w:rPr>
              <w:t xml:space="preserve"> USD</w:t>
            </w:r>
          </w:p>
        </w:tc>
        <w:tc>
          <w:tcPr>
            <w:tcW w:w="1102" w:type="pct"/>
          </w:tcPr>
          <w:p w:rsidR="00A21100" w:rsidRPr="00EE52BC" w:rsidRDefault="00A21100" w:rsidP="00E22BE7">
            <w:pPr>
              <w:rPr>
                <w:rFonts w:cs="Arial"/>
                <w:sz w:val="18"/>
                <w:szCs w:val="18"/>
              </w:rPr>
            </w:pPr>
            <w:r w:rsidRPr="00EE52BC">
              <w:rPr>
                <w:rFonts w:cs="Arial"/>
                <w:sz w:val="18"/>
                <w:szCs w:val="18"/>
              </w:rPr>
              <w:t xml:space="preserve">Within first two months of project start up </w:t>
            </w:r>
          </w:p>
        </w:tc>
      </w:tr>
      <w:tr w:rsidR="00A21100" w:rsidRPr="00EE52BC" w:rsidTr="00294B9D">
        <w:trPr>
          <w:jc w:val="center"/>
        </w:trPr>
        <w:tc>
          <w:tcPr>
            <w:tcW w:w="1024" w:type="pct"/>
          </w:tcPr>
          <w:p w:rsidR="00A21100" w:rsidRPr="00EE52BC" w:rsidRDefault="00A21100" w:rsidP="00E22BE7">
            <w:pPr>
              <w:rPr>
                <w:rFonts w:cs="Arial"/>
                <w:sz w:val="18"/>
                <w:szCs w:val="18"/>
              </w:rPr>
            </w:pPr>
            <w:r w:rsidRPr="00EE52BC">
              <w:rPr>
                <w:rFonts w:cs="Arial"/>
                <w:sz w:val="18"/>
                <w:szCs w:val="18"/>
              </w:rPr>
              <w:t>Measurement of Means of Verification of project results.</w:t>
            </w:r>
          </w:p>
        </w:tc>
        <w:tc>
          <w:tcPr>
            <w:tcW w:w="1523" w:type="pct"/>
          </w:tcPr>
          <w:p w:rsidR="00A21100" w:rsidRPr="00EE52BC" w:rsidRDefault="00A21100" w:rsidP="0045409F">
            <w:pPr>
              <w:numPr>
                <w:ilvl w:val="0"/>
                <w:numId w:val="8"/>
              </w:numPr>
              <w:rPr>
                <w:rFonts w:cs="Arial"/>
                <w:sz w:val="18"/>
                <w:szCs w:val="18"/>
              </w:rPr>
            </w:pPr>
            <w:r w:rsidRPr="00EE52BC">
              <w:rPr>
                <w:rFonts w:cs="Arial"/>
                <w:sz w:val="18"/>
                <w:szCs w:val="18"/>
              </w:rPr>
              <w:t>UNDP GEF</w:t>
            </w:r>
            <w:r>
              <w:rPr>
                <w:rFonts w:cs="Arial"/>
                <w:sz w:val="18"/>
                <w:szCs w:val="18"/>
              </w:rPr>
              <w:t xml:space="preserve"> – UNEP GEF</w:t>
            </w:r>
            <w:r w:rsidRPr="00EE52BC">
              <w:rPr>
                <w:rFonts w:cs="Arial"/>
                <w:sz w:val="18"/>
                <w:szCs w:val="18"/>
              </w:rPr>
              <w:t xml:space="preserve"> /Project Manager will oversee the hiring of specific studies and institutions, and delegate responsibilities to </w:t>
            </w:r>
            <w:r w:rsidRPr="00EE52BC">
              <w:rPr>
                <w:rFonts w:cs="Arial"/>
                <w:sz w:val="18"/>
                <w:szCs w:val="18"/>
              </w:rPr>
              <w:lastRenderedPageBreak/>
              <w:t>relevant team members.</w:t>
            </w:r>
          </w:p>
        </w:tc>
        <w:tc>
          <w:tcPr>
            <w:tcW w:w="1351" w:type="pct"/>
          </w:tcPr>
          <w:p w:rsidR="00A21100" w:rsidRPr="00DC6C84" w:rsidRDefault="00A21100" w:rsidP="00DC6C84">
            <w:pPr>
              <w:rPr>
                <w:rFonts w:cs="Arial"/>
                <w:sz w:val="18"/>
                <w:szCs w:val="18"/>
              </w:rPr>
            </w:pPr>
            <w:r w:rsidRPr="00DC6C84">
              <w:rPr>
                <w:rFonts w:cs="Arial"/>
                <w:sz w:val="18"/>
                <w:szCs w:val="18"/>
              </w:rPr>
              <w:lastRenderedPageBreak/>
              <w:t xml:space="preserve">To be finalized in Inception Phase and Workshop. </w:t>
            </w:r>
          </w:p>
          <w:p w:rsidR="00A21100" w:rsidRPr="00DC6C84" w:rsidRDefault="00A21100" w:rsidP="00DC6C84">
            <w:pPr>
              <w:rPr>
                <w:rFonts w:cs="Arial"/>
                <w:sz w:val="18"/>
                <w:szCs w:val="18"/>
              </w:rPr>
            </w:pPr>
          </w:p>
        </w:tc>
        <w:tc>
          <w:tcPr>
            <w:tcW w:w="1102" w:type="pct"/>
          </w:tcPr>
          <w:p w:rsidR="00A21100" w:rsidRPr="00EE52BC" w:rsidRDefault="00A21100" w:rsidP="00E22BE7">
            <w:pPr>
              <w:rPr>
                <w:rFonts w:cs="Arial"/>
                <w:sz w:val="18"/>
                <w:szCs w:val="18"/>
              </w:rPr>
            </w:pPr>
            <w:r w:rsidRPr="00EE52BC">
              <w:rPr>
                <w:rFonts w:cs="Arial"/>
                <w:sz w:val="18"/>
                <w:szCs w:val="18"/>
              </w:rPr>
              <w:t>Start, mid and end of project (during evaluation cycle) and annually when required.</w:t>
            </w:r>
          </w:p>
        </w:tc>
      </w:tr>
      <w:tr w:rsidR="00A21100" w:rsidRPr="00EE52BC" w:rsidTr="00294B9D">
        <w:trPr>
          <w:jc w:val="center"/>
        </w:trPr>
        <w:tc>
          <w:tcPr>
            <w:tcW w:w="1024" w:type="pct"/>
          </w:tcPr>
          <w:p w:rsidR="00A21100" w:rsidRPr="00EE52BC" w:rsidRDefault="00A21100" w:rsidP="00E22BE7">
            <w:pPr>
              <w:rPr>
                <w:rFonts w:cs="Arial"/>
                <w:sz w:val="18"/>
                <w:szCs w:val="18"/>
              </w:rPr>
            </w:pPr>
            <w:r w:rsidRPr="00EE52BC">
              <w:rPr>
                <w:rFonts w:cs="Arial"/>
                <w:sz w:val="18"/>
                <w:szCs w:val="18"/>
              </w:rPr>
              <w:lastRenderedPageBreak/>
              <w:t xml:space="preserve">Measurement of Means of Verification for Project Progress on </w:t>
            </w:r>
            <w:r w:rsidRPr="00EE52BC">
              <w:rPr>
                <w:rFonts w:cs="Arial"/>
                <w:i/>
                <w:sz w:val="18"/>
                <w:szCs w:val="18"/>
              </w:rPr>
              <w:t>output and implementation</w:t>
            </w:r>
            <w:r w:rsidRPr="00EE52BC">
              <w:rPr>
                <w:rFonts w:cs="Arial"/>
                <w:sz w:val="18"/>
                <w:szCs w:val="18"/>
              </w:rPr>
              <w:t xml:space="preserve"> </w:t>
            </w:r>
          </w:p>
        </w:tc>
        <w:tc>
          <w:tcPr>
            <w:tcW w:w="1523" w:type="pct"/>
          </w:tcPr>
          <w:p w:rsidR="00A21100" w:rsidRPr="00EE52BC" w:rsidRDefault="00A21100" w:rsidP="0045409F">
            <w:pPr>
              <w:numPr>
                <w:ilvl w:val="0"/>
                <w:numId w:val="8"/>
              </w:numPr>
              <w:rPr>
                <w:rFonts w:cs="Arial"/>
                <w:sz w:val="18"/>
                <w:szCs w:val="18"/>
              </w:rPr>
            </w:pPr>
            <w:r w:rsidRPr="00EE52BC">
              <w:rPr>
                <w:rFonts w:cs="Arial"/>
                <w:sz w:val="18"/>
                <w:szCs w:val="18"/>
              </w:rPr>
              <w:t xml:space="preserve">Oversight by Project Manager </w:t>
            </w:r>
          </w:p>
          <w:p w:rsidR="00A21100" w:rsidRPr="00EE52BC" w:rsidRDefault="00A21100" w:rsidP="0045409F">
            <w:pPr>
              <w:numPr>
                <w:ilvl w:val="0"/>
                <w:numId w:val="8"/>
              </w:numPr>
              <w:rPr>
                <w:rFonts w:cs="Arial"/>
                <w:sz w:val="18"/>
                <w:szCs w:val="18"/>
              </w:rPr>
            </w:pPr>
            <w:r w:rsidRPr="00EE52BC">
              <w:rPr>
                <w:rFonts w:cs="Arial"/>
                <w:sz w:val="18"/>
                <w:szCs w:val="18"/>
              </w:rPr>
              <w:t xml:space="preserve">Project team </w:t>
            </w:r>
          </w:p>
        </w:tc>
        <w:tc>
          <w:tcPr>
            <w:tcW w:w="1351" w:type="pct"/>
          </w:tcPr>
          <w:p w:rsidR="00A21100" w:rsidRPr="00DC6C84" w:rsidRDefault="00A21100" w:rsidP="00DC6C84">
            <w:pPr>
              <w:rPr>
                <w:rFonts w:cs="Arial"/>
                <w:sz w:val="18"/>
                <w:szCs w:val="18"/>
              </w:rPr>
            </w:pPr>
            <w:r w:rsidRPr="00DC6C84">
              <w:rPr>
                <w:rFonts w:cs="Arial"/>
                <w:sz w:val="18"/>
                <w:szCs w:val="18"/>
              </w:rPr>
              <w:t xml:space="preserve">To be determined as part of the Annual Work Plan's preparation. </w:t>
            </w:r>
          </w:p>
        </w:tc>
        <w:tc>
          <w:tcPr>
            <w:tcW w:w="1102" w:type="pct"/>
          </w:tcPr>
          <w:p w:rsidR="00A21100" w:rsidRPr="00EE52BC" w:rsidRDefault="00A21100" w:rsidP="00E22BE7">
            <w:pPr>
              <w:rPr>
                <w:rFonts w:cs="Arial"/>
                <w:sz w:val="18"/>
                <w:szCs w:val="18"/>
              </w:rPr>
            </w:pPr>
            <w:r w:rsidRPr="00EE52BC">
              <w:rPr>
                <w:rFonts w:cs="Arial"/>
                <w:sz w:val="18"/>
                <w:szCs w:val="18"/>
              </w:rPr>
              <w:t xml:space="preserve">Annually prior to ARR/PIR and to the definition of annual work plans </w:t>
            </w:r>
          </w:p>
        </w:tc>
      </w:tr>
      <w:tr w:rsidR="00A21100" w:rsidRPr="00EE52BC" w:rsidTr="00294B9D">
        <w:trPr>
          <w:jc w:val="center"/>
        </w:trPr>
        <w:tc>
          <w:tcPr>
            <w:tcW w:w="1024" w:type="pct"/>
          </w:tcPr>
          <w:p w:rsidR="00A21100" w:rsidRPr="00EE52BC" w:rsidRDefault="00A21100" w:rsidP="00E22BE7">
            <w:pPr>
              <w:rPr>
                <w:rFonts w:cs="Arial"/>
                <w:sz w:val="18"/>
                <w:szCs w:val="18"/>
              </w:rPr>
            </w:pPr>
            <w:r>
              <w:rPr>
                <w:rFonts w:cs="Arial"/>
                <w:sz w:val="18"/>
                <w:szCs w:val="18"/>
              </w:rPr>
              <w:t>Project Steering Committee (</w:t>
            </w:r>
            <w:proofErr w:type="spellStart"/>
            <w:r>
              <w:rPr>
                <w:rFonts w:cs="Arial"/>
                <w:sz w:val="18"/>
                <w:szCs w:val="18"/>
              </w:rPr>
              <w:t>incl</w:t>
            </w:r>
            <w:proofErr w:type="spellEnd"/>
            <w:r>
              <w:rPr>
                <w:rFonts w:cs="Arial"/>
                <w:sz w:val="18"/>
                <w:szCs w:val="18"/>
              </w:rPr>
              <w:t xml:space="preserve"> IW project managers)</w:t>
            </w:r>
          </w:p>
        </w:tc>
        <w:tc>
          <w:tcPr>
            <w:tcW w:w="1523" w:type="pct"/>
          </w:tcPr>
          <w:p w:rsidR="00A21100" w:rsidRDefault="00A21100" w:rsidP="00B10DE1">
            <w:pPr>
              <w:numPr>
                <w:ilvl w:val="0"/>
                <w:numId w:val="8"/>
              </w:numPr>
              <w:rPr>
                <w:rFonts w:cs="Arial"/>
                <w:sz w:val="18"/>
                <w:szCs w:val="18"/>
              </w:rPr>
            </w:pPr>
            <w:r>
              <w:rPr>
                <w:rFonts w:cs="Arial"/>
                <w:sz w:val="18"/>
                <w:szCs w:val="18"/>
              </w:rPr>
              <w:t xml:space="preserve">Project Manager </w:t>
            </w:r>
            <w:r w:rsidRPr="00EE52BC">
              <w:rPr>
                <w:rFonts w:cs="Arial"/>
                <w:sz w:val="18"/>
                <w:szCs w:val="18"/>
              </w:rPr>
              <w:t xml:space="preserve">and </w:t>
            </w:r>
            <w:r>
              <w:rPr>
                <w:rFonts w:cs="Arial"/>
                <w:sz w:val="18"/>
                <w:szCs w:val="18"/>
              </w:rPr>
              <w:t>PCU</w:t>
            </w:r>
          </w:p>
          <w:p w:rsidR="00A21100" w:rsidRDefault="00A21100" w:rsidP="00B10DE1">
            <w:pPr>
              <w:numPr>
                <w:ilvl w:val="0"/>
                <w:numId w:val="8"/>
              </w:numPr>
              <w:rPr>
                <w:rFonts w:cs="Arial"/>
                <w:sz w:val="18"/>
                <w:szCs w:val="18"/>
              </w:rPr>
            </w:pPr>
            <w:r w:rsidRPr="00EE52BC">
              <w:rPr>
                <w:rFonts w:cs="Arial"/>
                <w:sz w:val="18"/>
                <w:szCs w:val="18"/>
              </w:rPr>
              <w:t>UNDP GEF</w:t>
            </w:r>
            <w:r>
              <w:rPr>
                <w:rFonts w:cs="Arial"/>
                <w:sz w:val="18"/>
                <w:szCs w:val="18"/>
              </w:rPr>
              <w:t xml:space="preserve"> – UNEP GEF</w:t>
            </w:r>
          </w:p>
          <w:p w:rsidR="00A21100" w:rsidRPr="00EE52BC" w:rsidRDefault="00A21100" w:rsidP="00B10DE1">
            <w:pPr>
              <w:numPr>
                <w:ilvl w:val="0"/>
                <w:numId w:val="8"/>
              </w:numPr>
              <w:rPr>
                <w:rFonts w:cs="Arial"/>
                <w:sz w:val="18"/>
                <w:szCs w:val="18"/>
              </w:rPr>
            </w:pPr>
            <w:r>
              <w:rPr>
                <w:rFonts w:cs="Arial"/>
                <w:sz w:val="18"/>
                <w:szCs w:val="18"/>
              </w:rPr>
              <w:t>Project partner agencies</w:t>
            </w:r>
          </w:p>
        </w:tc>
        <w:tc>
          <w:tcPr>
            <w:tcW w:w="1351" w:type="pct"/>
          </w:tcPr>
          <w:p w:rsidR="00A21100" w:rsidRPr="00DC6C84" w:rsidRDefault="00A21100" w:rsidP="00DC6C84">
            <w:pPr>
              <w:rPr>
                <w:rFonts w:cs="Arial"/>
                <w:sz w:val="18"/>
                <w:szCs w:val="18"/>
              </w:rPr>
            </w:pPr>
            <w:r w:rsidRPr="00DC6C84">
              <w:rPr>
                <w:rFonts w:cs="Arial"/>
                <w:sz w:val="18"/>
                <w:szCs w:val="18"/>
              </w:rPr>
              <w:t>Indicative cost</w:t>
            </w:r>
            <w:r>
              <w:rPr>
                <w:rFonts w:cs="Arial"/>
                <w:sz w:val="18"/>
                <w:szCs w:val="18"/>
              </w:rPr>
              <w:t>:</w:t>
            </w:r>
            <w:r w:rsidRPr="00DC6C84">
              <w:rPr>
                <w:rFonts w:cs="Arial"/>
                <w:sz w:val="18"/>
                <w:szCs w:val="18"/>
              </w:rPr>
              <w:t xml:space="preserve"> 20,000 USD</w:t>
            </w:r>
          </w:p>
        </w:tc>
        <w:tc>
          <w:tcPr>
            <w:tcW w:w="1102" w:type="pct"/>
          </w:tcPr>
          <w:p w:rsidR="00A21100" w:rsidRPr="00EE52BC" w:rsidRDefault="00A21100" w:rsidP="00E22BE7">
            <w:pPr>
              <w:rPr>
                <w:rFonts w:cs="Arial"/>
                <w:sz w:val="18"/>
                <w:szCs w:val="18"/>
              </w:rPr>
            </w:pPr>
            <w:r>
              <w:rPr>
                <w:rFonts w:cs="Arial"/>
                <w:sz w:val="18"/>
                <w:szCs w:val="18"/>
              </w:rPr>
              <w:t>SC meetings held once per year</w:t>
            </w:r>
          </w:p>
        </w:tc>
      </w:tr>
      <w:tr w:rsidR="00A21100" w:rsidRPr="00EE52BC" w:rsidTr="00294B9D">
        <w:trPr>
          <w:jc w:val="center"/>
        </w:trPr>
        <w:tc>
          <w:tcPr>
            <w:tcW w:w="1024" w:type="pct"/>
          </w:tcPr>
          <w:p w:rsidR="00A21100" w:rsidRPr="00EE52BC" w:rsidRDefault="00A21100" w:rsidP="00E22BE7">
            <w:pPr>
              <w:rPr>
                <w:rFonts w:cs="Arial"/>
                <w:sz w:val="18"/>
                <w:szCs w:val="18"/>
              </w:rPr>
            </w:pPr>
            <w:r w:rsidRPr="00EE52BC">
              <w:rPr>
                <w:rFonts w:cs="Arial"/>
                <w:sz w:val="18"/>
                <w:szCs w:val="18"/>
              </w:rPr>
              <w:t>A</w:t>
            </w:r>
            <w:r>
              <w:rPr>
                <w:rFonts w:cs="Arial"/>
                <w:sz w:val="18"/>
                <w:szCs w:val="18"/>
              </w:rPr>
              <w:t>P</w:t>
            </w:r>
            <w:r w:rsidRPr="00EE52BC">
              <w:rPr>
                <w:rFonts w:cs="Arial"/>
                <w:sz w:val="18"/>
                <w:szCs w:val="18"/>
              </w:rPr>
              <w:t>R/PIR</w:t>
            </w:r>
          </w:p>
        </w:tc>
        <w:tc>
          <w:tcPr>
            <w:tcW w:w="1523" w:type="pct"/>
          </w:tcPr>
          <w:p w:rsidR="00A21100" w:rsidRPr="00EE52BC" w:rsidRDefault="00A21100" w:rsidP="00B10DE1">
            <w:pPr>
              <w:numPr>
                <w:ilvl w:val="0"/>
                <w:numId w:val="8"/>
              </w:numPr>
              <w:rPr>
                <w:rFonts w:cs="Arial"/>
                <w:sz w:val="18"/>
                <w:szCs w:val="18"/>
              </w:rPr>
            </w:pPr>
            <w:r w:rsidRPr="00EE52BC">
              <w:rPr>
                <w:rFonts w:cs="Arial"/>
                <w:sz w:val="18"/>
                <w:szCs w:val="18"/>
              </w:rPr>
              <w:t xml:space="preserve">Project manager and </w:t>
            </w:r>
            <w:r>
              <w:rPr>
                <w:rFonts w:cs="Arial"/>
                <w:sz w:val="18"/>
                <w:szCs w:val="18"/>
              </w:rPr>
              <w:t>PCU</w:t>
            </w:r>
          </w:p>
          <w:p w:rsidR="00A21100" w:rsidRPr="00EE52BC" w:rsidRDefault="00A21100" w:rsidP="00B10DE1">
            <w:pPr>
              <w:numPr>
                <w:ilvl w:val="0"/>
                <w:numId w:val="8"/>
              </w:numPr>
              <w:rPr>
                <w:rFonts w:cs="Arial"/>
                <w:sz w:val="18"/>
                <w:szCs w:val="18"/>
              </w:rPr>
            </w:pPr>
            <w:r w:rsidRPr="00EE52BC">
              <w:rPr>
                <w:rFonts w:cs="Arial"/>
                <w:sz w:val="18"/>
                <w:szCs w:val="18"/>
              </w:rPr>
              <w:t>UNDP RTA</w:t>
            </w:r>
          </w:p>
          <w:p w:rsidR="00A21100" w:rsidRDefault="00A21100" w:rsidP="00B10DE1">
            <w:pPr>
              <w:numPr>
                <w:ilvl w:val="0"/>
                <w:numId w:val="8"/>
              </w:numPr>
              <w:rPr>
                <w:rFonts w:cs="Arial"/>
                <w:sz w:val="18"/>
                <w:szCs w:val="18"/>
              </w:rPr>
            </w:pPr>
            <w:r w:rsidRPr="00EE52BC">
              <w:rPr>
                <w:rFonts w:cs="Arial"/>
                <w:sz w:val="18"/>
                <w:szCs w:val="18"/>
              </w:rPr>
              <w:t>UNDP EEG</w:t>
            </w:r>
          </w:p>
          <w:p w:rsidR="00A21100" w:rsidRPr="00EE52BC" w:rsidRDefault="00A21100" w:rsidP="00B10DE1">
            <w:pPr>
              <w:numPr>
                <w:ilvl w:val="0"/>
                <w:numId w:val="8"/>
              </w:numPr>
              <w:rPr>
                <w:rFonts w:cs="Arial"/>
                <w:sz w:val="18"/>
                <w:szCs w:val="18"/>
              </w:rPr>
            </w:pPr>
            <w:r>
              <w:rPr>
                <w:rFonts w:cs="Arial"/>
                <w:sz w:val="18"/>
                <w:szCs w:val="18"/>
              </w:rPr>
              <w:t>UNEP GEF</w:t>
            </w:r>
          </w:p>
        </w:tc>
        <w:tc>
          <w:tcPr>
            <w:tcW w:w="1351" w:type="pct"/>
          </w:tcPr>
          <w:p w:rsidR="00A21100" w:rsidRPr="00DC6C84" w:rsidRDefault="00A21100" w:rsidP="00DC6C84">
            <w:pPr>
              <w:rPr>
                <w:rFonts w:cs="Arial"/>
                <w:sz w:val="18"/>
                <w:szCs w:val="18"/>
              </w:rPr>
            </w:pPr>
            <w:r w:rsidRPr="00DC6C84">
              <w:rPr>
                <w:rFonts w:cs="Arial"/>
                <w:sz w:val="18"/>
                <w:szCs w:val="18"/>
              </w:rPr>
              <w:t>None</w:t>
            </w:r>
          </w:p>
        </w:tc>
        <w:tc>
          <w:tcPr>
            <w:tcW w:w="1102" w:type="pct"/>
          </w:tcPr>
          <w:p w:rsidR="00A21100" w:rsidRPr="00EE52BC" w:rsidRDefault="00A21100" w:rsidP="00E22BE7">
            <w:pPr>
              <w:rPr>
                <w:rFonts w:cs="Arial"/>
                <w:sz w:val="18"/>
                <w:szCs w:val="18"/>
              </w:rPr>
            </w:pPr>
            <w:r w:rsidRPr="00EE52BC">
              <w:rPr>
                <w:rFonts w:cs="Arial"/>
                <w:sz w:val="18"/>
                <w:szCs w:val="18"/>
              </w:rPr>
              <w:t xml:space="preserve">Annually </w:t>
            </w:r>
          </w:p>
        </w:tc>
      </w:tr>
      <w:tr w:rsidR="00A21100" w:rsidRPr="00EE52BC" w:rsidTr="00294B9D">
        <w:trPr>
          <w:jc w:val="center"/>
        </w:trPr>
        <w:tc>
          <w:tcPr>
            <w:tcW w:w="1024" w:type="pct"/>
          </w:tcPr>
          <w:p w:rsidR="00A21100" w:rsidRPr="00EE52BC" w:rsidRDefault="00A21100" w:rsidP="00E22BE7">
            <w:pPr>
              <w:rPr>
                <w:rFonts w:cs="Arial"/>
                <w:sz w:val="18"/>
                <w:szCs w:val="18"/>
              </w:rPr>
            </w:pPr>
            <w:r w:rsidRPr="00EE52BC">
              <w:rPr>
                <w:rFonts w:cs="Arial"/>
                <w:sz w:val="18"/>
                <w:szCs w:val="18"/>
              </w:rPr>
              <w:t>Periodic status/ progress reports</w:t>
            </w:r>
          </w:p>
        </w:tc>
        <w:tc>
          <w:tcPr>
            <w:tcW w:w="1523" w:type="pct"/>
          </w:tcPr>
          <w:p w:rsidR="00A21100" w:rsidRPr="00EE52BC" w:rsidRDefault="00A21100" w:rsidP="0045409F">
            <w:pPr>
              <w:numPr>
                <w:ilvl w:val="0"/>
                <w:numId w:val="10"/>
              </w:numPr>
              <w:rPr>
                <w:rFonts w:cs="Arial"/>
                <w:sz w:val="18"/>
                <w:szCs w:val="18"/>
              </w:rPr>
            </w:pPr>
            <w:r w:rsidRPr="00EE52BC">
              <w:rPr>
                <w:rFonts w:cs="Arial"/>
                <w:sz w:val="18"/>
                <w:szCs w:val="18"/>
              </w:rPr>
              <w:t xml:space="preserve">Project manager and </w:t>
            </w:r>
            <w:r>
              <w:rPr>
                <w:rFonts w:cs="Arial"/>
                <w:sz w:val="18"/>
                <w:szCs w:val="18"/>
              </w:rPr>
              <w:t>PCU</w:t>
            </w:r>
            <w:r w:rsidRPr="00EE52BC">
              <w:rPr>
                <w:rFonts w:cs="Arial"/>
                <w:sz w:val="18"/>
                <w:szCs w:val="18"/>
              </w:rPr>
              <w:t xml:space="preserve"> </w:t>
            </w:r>
          </w:p>
        </w:tc>
        <w:tc>
          <w:tcPr>
            <w:tcW w:w="1351" w:type="pct"/>
          </w:tcPr>
          <w:p w:rsidR="00A21100" w:rsidRPr="00EE52BC" w:rsidRDefault="00A21100" w:rsidP="00E22BE7">
            <w:pPr>
              <w:rPr>
                <w:rFonts w:cs="Arial"/>
                <w:sz w:val="18"/>
                <w:szCs w:val="18"/>
              </w:rPr>
            </w:pPr>
            <w:r w:rsidRPr="00EE52BC">
              <w:rPr>
                <w:rFonts w:cs="Arial"/>
                <w:sz w:val="18"/>
                <w:szCs w:val="18"/>
              </w:rPr>
              <w:t>None</w:t>
            </w:r>
          </w:p>
        </w:tc>
        <w:tc>
          <w:tcPr>
            <w:tcW w:w="1102" w:type="pct"/>
          </w:tcPr>
          <w:p w:rsidR="00A21100" w:rsidRPr="00EE52BC" w:rsidRDefault="00A21100" w:rsidP="00E22BE7">
            <w:pPr>
              <w:rPr>
                <w:rFonts w:cs="Arial"/>
                <w:sz w:val="18"/>
                <w:szCs w:val="18"/>
              </w:rPr>
            </w:pPr>
            <w:r w:rsidRPr="00EE52BC">
              <w:rPr>
                <w:rFonts w:cs="Arial"/>
                <w:sz w:val="18"/>
                <w:szCs w:val="18"/>
              </w:rPr>
              <w:t>Quarterly</w:t>
            </w:r>
          </w:p>
        </w:tc>
      </w:tr>
      <w:tr w:rsidR="00A21100" w:rsidRPr="00EE52BC" w:rsidTr="00294B9D">
        <w:trPr>
          <w:jc w:val="center"/>
        </w:trPr>
        <w:tc>
          <w:tcPr>
            <w:tcW w:w="1022" w:type="pct"/>
          </w:tcPr>
          <w:p w:rsidR="00A21100" w:rsidRPr="00EE52BC" w:rsidRDefault="00A21100" w:rsidP="00E22BE7">
            <w:pPr>
              <w:rPr>
                <w:rFonts w:cs="Arial"/>
                <w:sz w:val="18"/>
                <w:szCs w:val="18"/>
              </w:rPr>
            </w:pPr>
            <w:r w:rsidRPr="00EE52BC">
              <w:rPr>
                <w:rFonts w:cs="Arial"/>
                <w:sz w:val="18"/>
                <w:szCs w:val="18"/>
              </w:rPr>
              <w:t>Mid-term Evaluation</w:t>
            </w:r>
          </w:p>
        </w:tc>
        <w:tc>
          <w:tcPr>
            <w:tcW w:w="1523" w:type="pct"/>
          </w:tcPr>
          <w:p w:rsidR="00A21100" w:rsidRPr="00EE52BC" w:rsidRDefault="00A21100" w:rsidP="0045409F">
            <w:pPr>
              <w:numPr>
                <w:ilvl w:val="0"/>
                <w:numId w:val="10"/>
              </w:numPr>
              <w:rPr>
                <w:rFonts w:cs="Arial"/>
                <w:sz w:val="18"/>
                <w:szCs w:val="18"/>
              </w:rPr>
            </w:pPr>
            <w:r w:rsidRPr="00EE52BC">
              <w:rPr>
                <w:rFonts w:cs="Arial"/>
                <w:sz w:val="18"/>
                <w:szCs w:val="18"/>
              </w:rPr>
              <w:t xml:space="preserve">Project manager and </w:t>
            </w:r>
            <w:r>
              <w:rPr>
                <w:rFonts w:cs="Arial"/>
                <w:sz w:val="18"/>
                <w:szCs w:val="18"/>
              </w:rPr>
              <w:t>PCU</w:t>
            </w:r>
          </w:p>
          <w:p w:rsidR="00A21100" w:rsidRDefault="00A21100" w:rsidP="0045409F">
            <w:pPr>
              <w:numPr>
                <w:ilvl w:val="0"/>
                <w:numId w:val="10"/>
              </w:numPr>
              <w:rPr>
                <w:rFonts w:cs="Arial"/>
                <w:sz w:val="18"/>
                <w:szCs w:val="18"/>
              </w:rPr>
            </w:pPr>
            <w:r w:rsidRPr="00EE52BC">
              <w:rPr>
                <w:rFonts w:cs="Arial"/>
                <w:sz w:val="18"/>
                <w:szCs w:val="18"/>
              </w:rPr>
              <w:t>UNDP RCU</w:t>
            </w:r>
          </w:p>
          <w:p w:rsidR="00A21100" w:rsidRPr="00EE52BC" w:rsidRDefault="00A21100" w:rsidP="0045409F">
            <w:pPr>
              <w:numPr>
                <w:ilvl w:val="0"/>
                <w:numId w:val="10"/>
              </w:numPr>
              <w:rPr>
                <w:rFonts w:cs="Arial"/>
                <w:sz w:val="18"/>
                <w:szCs w:val="18"/>
              </w:rPr>
            </w:pPr>
            <w:r>
              <w:rPr>
                <w:rFonts w:cs="Arial"/>
                <w:sz w:val="18"/>
                <w:szCs w:val="18"/>
              </w:rPr>
              <w:t>UNEP EO</w:t>
            </w:r>
          </w:p>
          <w:p w:rsidR="00A21100" w:rsidRPr="00EE52BC" w:rsidRDefault="00A21100" w:rsidP="0045409F">
            <w:pPr>
              <w:numPr>
                <w:ilvl w:val="0"/>
                <w:numId w:val="10"/>
              </w:numPr>
              <w:rPr>
                <w:rFonts w:cs="Arial"/>
                <w:sz w:val="18"/>
                <w:szCs w:val="18"/>
              </w:rPr>
            </w:pPr>
            <w:r w:rsidRPr="00EE52BC">
              <w:rPr>
                <w:rFonts w:cs="Arial"/>
                <w:sz w:val="18"/>
                <w:szCs w:val="18"/>
              </w:rPr>
              <w:t xml:space="preserve">External Consultants (i.e. evaluation </w:t>
            </w:r>
            <w:r>
              <w:rPr>
                <w:rFonts w:cs="Arial"/>
                <w:sz w:val="18"/>
                <w:szCs w:val="18"/>
              </w:rPr>
              <w:t>PCU</w:t>
            </w:r>
            <w:r w:rsidRPr="00EE52BC">
              <w:rPr>
                <w:rFonts w:cs="Arial"/>
                <w:sz w:val="18"/>
                <w:szCs w:val="18"/>
              </w:rPr>
              <w:t>)</w:t>
            </w:r>
          </w:p>
        </w:tc>
        <w:tc>
          <w:tcPr>
            <w:tcW w:w="1351" w:type="pct"/>
          </w:tcPr>
          <w:p w:rsidR="00A21100" w:rsidRPr="00EE52BC" w:rsidRDefault="00A21100" w:rsidP="00DC6C84">
            <w:pPr>
              <w:rPr>
                <w:rFonts w:cs="Arial"/>
                <w:sz w:val="18"/>
                <w:szCs w:val="18"/>
              </w:rPr>
            </w:pPr>
            <w:r w:rsidRPr="00EE52BC">
              <w:rPr>
                <w:rFonts w:cs="Arial"/>
                <w:sz w:val="18"/>
                <w:szCs w:val="18"/>
              </w:rPr>
              <w:t xml:space="preserve">Indicative cost: </w:t>
            </w:r>
            <w:r>
              <w:rPr>
                <w:rFonts w:cs="Arial"/>
                <w:sz w:val="18"/>
                <w:szCs w:val="18"/>
              </w:rPr>
              <w:t>40</w:t>
            </w:r>
            <w:r w:rsidRPr="00080907">
              <w:rPr>
                <w:rFonts w:cs="Arial"/>
                <w:sz w:val="18"/>
                <w:szCs w:val="18"/>
              </w:rPr>
              <w:t>,000</w:t>
            </w:r>
            <w:r>
              <w:rPr>
                <w:rFonts w:cs="Arial"/>
                <w:sz w:val="18"/>
                <w:szCs w:val="18"/>
              </w:rPr>
              <w:t xml:space="preserve"> USD</w:t>
            </w:r>
          </w:p>
        </w:tc>
        <w:tc>
          <w:tcPr>
            <w:tcW w:w="1102" w:type="pct"/>
          </w:tcPr>
          <w:p w:rsidR="00A21100" w:rsidRPr="00EE52BC" w:rsidRDefault="00A21100" w:rsidP="00E22BE7">
            <w:pPr>
              <w:rPr>
                <w:rFonts w:cs="Arial"/>
                <w:sz w:val="18"/>
                <w:szCs w:val="18"/>
              </w:rPr>
            </w:pPr>
            <w:r w:rsidRPr="00EE52BC">
              <w:rPr>
                <w:rFonts w:cs="Arial"/>
                <w:sz w:val="18"/>
                <w:szCs w:val="18"/>
              </w:rPr>
              <w:t xml:space="preserve">At the mid-point of project implementation. </w:t>
            </w:r>
          </w:p>
        </w:tc>
      </w:tr>
      <w:tr w:rsidR="00A21100" w:rsidRPr="00EE52BC" w:rsidTr="00294B9D">
        <w:trPr>
          <w:jc w:val="center"/>
        </w:trPr>
        <w:tc>
          <w:tcPr>
            <w:tcW w:w="1022" w:type="pct"/>
          </w:tcPr>
          <w:p w:rsidR="00A21100" w:rsidRPr="00EE52BC" w:rsidRDefault="00A21100" w:rsidP="00E22BE7">
            <w:pPr>
              <w:rPr>
                <w:rFonts w:cs="Arial"/>
                <w:sz w:val="18"/>
                <w:szCs w:val="18"/>
              </w:rPr>
            </w:pPr>
            <w:r w:rsidRPr="00EE52BC">
              <w:rPr>
                <w:rFonts w:cs="Arial"/>
                <w:sz w:val="18"/>
                <w:szCs w:val="18"/>
              </w:rPr>
              <w:t>Final Evaluation</w:t>
            </w:r>
          </w:p>
        </w:tc>
        <w:tc>
          <w:tcPr>
            <w:tcW w:w="1523" w:type="pct"/>
          </w:tcPr>
          <w:p w:rsidR="00A21100" w:rsidRPr="00EE52BC" w:rsidRDefault="00A21100" w:rsidP="0045409F">
            <w:pPr>
              <w:numPr>
                <w:ilvl w:val="0"/>
                <w:numId w:val="11"/>
              </w:numPr>
              <w:rPr>
                <w:rFonts w:cs="Arial"/>
                <w:sz w:val="18"/>
                <w:szCs w:val="18"/>
              </w:rPr>
            </w:pPr>
            <w:r w:rsidRPr="00EE52BC">
              <w:rPr>
                <w:rFonts w:cs="Arial"/>
                <w:sz w:val="18"/>
                <w:szCs w:val="18"/>
              </w:rPr>
              <w:t xml:space="preserve">Project manager and </w:t>
            </w:r>
            <w:r>
              <w:rPr>
                <w:rFonts w:cs="Arial"/>
                <w:sz w:val="18"/>
                <w:szCs w:val="18"/>
              </w:rPr>
              <w:t>PCU</w:t>
            </w:r>
            <w:r w:rsidRPr="00EE52BC">
              <w:rPr>
                <w:rFonts w:cs="Arial"/>
                <w:sz w:val="18"/>
                <w:szCs w:val="18"/>
              </w:rPr>
              <w:t xml:space="preserve">, </w:t>
            </w:r>
          </w:p>
          <w:p w:rsidR="00A21100" w:rsidRDefault="00A21100" w:rsidP="0045409F">
            <w:pPr>
              <w:numPr>
                <w:ilvl w:val="0"/>
                <w:numId w:val="11"/>
              </w:numPr>
              <w:rPr>
                <w:rFonts w:cs="Arial"/>
                <w:sz w:val="18"/>
                <w:szCs w:val="18"/>
              </w:rPr>
            </w:pPr>
            <w:r w:rsidRPr="00EE52BC">
              <w:rPr>
                <w:rFonts w:cs="Arial"/>
                <w:sz w:val="18"/>
                <w:szCs w:val="18"/>
              </w:rPr>
              <w:t>UNDP RCU</w:t>
            </w:r>
          </w:p>
          <w:p w:rsidR="00A21100" w:rsidRPr="00EE52BC" w:rsidRDefault="00A21100" w:rsidP="0045409F">
            <w:pPr>
              <w:numPr>
                <w:ilvl w:val="0"/>
                <w:numId w:val="11"/>
              </w:numPr>
              <w:rPr>
                <w:rFonts w:cs="Arial"/>
                <w:sz w:val="18"/>
                <w:szCs w:val="18"/>
              </w:rPr>
            </w:pPr>
            <w:r>
              <w:rPr>
                <w:rFonts w:cs="Arial"/>
                <w:sz w:val="18"/>
                <w:szCs w:val="18"/>
              </w:rPr>
              <w:t>UNEP EO</w:t>
            </w:r>
          </w:p>
          <w:p w:rsidR="00A21100" w:rsidRPr="00EE52BC" w:rsidRDefault="00A21100" w:rsidP="0045409F">
            <w:pPr>
              <w:numPr>
                <w:ilvl w:val="0"/>
                <w:numId w:val="11"/>
              </w:numPr>
              <w:rPr>
                <w:rFonts w:cs="Arial"/>
                <w:sz w:val="18"/>
                <w:szCs w:val="18"/>
              </w:rPr>
            </w:pPr>
            <w:r w:rsidRPr="00EE52BC">
              <w:rPr>
                <w:rFonts w:cs="Arial"/>
                <w:sz w:val="18"/>
                <w:szCs w:val="18"/>
              </w:rPr>
              <w:t xml:space="preserve">External Consultants (i.e. evaluation </w:t>
            </w:r>
            <w:r>
              <w:rPr>
                <w:rFonts w:cs="Arial"/>
                <w:sz w:val="18"/>
                <w:szCs w:val="18"/>
              </w:rPr>
              <w:t>PCU</w:t>
            </w:r>
            <w:r w:rsidRPr="00EE52BC">
              <w:rPr>
                <w:rFonts w:cs="Arial"/>
                <w:sz w:val="18"/>
                <w:szCs w:val="18"/>
              </w:rPr>
              <w:t>)</w:t>
            </w:r>
          </w:p>
        </w:tc>
        <w:tc>
          <w:tcPr>
            <w:tcW w:w="1351" w:type="pct"/>
          </w:tcPr>
          <w:p w:rsidR="00A21100" w:rsidRPr="00EE52BC" w:rsidRDefault="00A21100" w:rsidP="00DC6C84">
            <w:pPr>
              <w:tabs>
                <w:tab w:val="center" w:pos="1216"/>
              </w:tabs>
              <w:rPr>
                <w:rFonts w:cs="Arial"/>
                <w:sz w:val="18"/>
                <w:szCs w:val="18"/>
              </w:rPr>
            </w:pPr>
            <w:r w:rsidRPr="00EE52BC">
              <w:rPr>
                <w:rFonts w:cs="Arial"/>
                <w:sz w:val="18"/>
                <w:szCs w:val="18"/>
              </w:rPr>
              <w:t xml:space="preserve">Indicative cost : </w:t>
            </w:r>
            <w:r>
              <w:rPr>
                <w:rFonts w:cs="Arial"/>
                <w:sz w:val="18"/>
                <w:szCs w:val="18"/>
              </w:rPr>
              <w:t>70</w:t>
            </w:r>
            <w:r w:rsidRPr="00080907">
              <w:rPr>
                <w:rFonts w:cs="Arial"/>
                <w:sz w:val="18"/>
                <w:szCs w:val="18"/>
              </w:rPr>
              <w:t>,000</w:t>
            </w:r>
            <w:r>
              <w:rPr>
                <w:rFonts w:cs="Arial"/>
                <w:sz w:val="18"/>
                <w:szCs w:val="18"/>
              </w:rPr>
              <w:t xml:space="preserve"> USD</w:t>
            </w:r>
            <w:r w:rsidRPr="00EE52BC">
              <w:rPr>
                <w:rFonts w:cs="Arial"/>
                <w:sz w:val="18"/>
                <w:szCs w:val="18"/>
              </w:rPr>
              <w:tab/>
            </w:r>
          </w:p>
        </w:tc>
        <w:tc>
          <w:tcPr>
            <w:tcW w:w="1102" w:type="pct"/>
          </w:tcPr>
          <w:p w:rsidR="00A21100" w:rsidRPr="00EE52BC" w:rsidRDefault="00A21100" w:rsidP="00E22BE7">
            <w:pPr>
              <w:rPr>
                <w:rFonts w:cs="Arial"/>
                <w:sz w:val="18"/>
                <w:szCs w:val="18"/>
              </w:rPr>
            </w:pPr>
            <w:r w:rsidRPr="00EE52BC">
              <w:rPr>
                <w:rFonts w:cs="Arial"/>
                <w:sz w:val="18"/>
                <w:szCs w:val="18"/>
              </w:rPr>
              <w:t>At least three months before the end of project implementation</w:t>
            </w:r>
          </w:p>
        </w:tc>
      </w:tr>
      <w:tr w:rsidR="00A21100" w:rsidRPr="00EE52BC" w:rsidTr="00294B9D">
        <w:trPr>
          <w:jc w:val="center"/>
        </w:trPr>
        <w:tc>
          <w:tcPr>
            <w:tcW w:w="1022" w:type="pct"/>
          </w:tcPr>
          <w:p w:rsidR="00A21100" w:rsidRPr="00EE52BC" w:rsidRDefault="00A21100" w:rsidP="00E22BE7">
            <w:pPr>
              <w:rPr>
                <w:rFonts w:cs="Arial"/>
                <w:sz w:val="18"/>
                <w:szCs w:val="18"/>
              </w:rPr>
            </w:pPr>
            <w:r w:rsidRPr="00EE52BC">
              <w:rPr>
                <w:rFonts w:cs="Arial"/>
                <w:sz w:val="18"/>
                <w:szCs w:val="18"/>
              </w:rPr>
              <w:t>Project Terminal Report</w:t>
            </w:r>
          </w:p>
        </w:tc>
        <w:tc>
          <w:tcPr>
            <w:tcW w:w="1523" w:type="pct"/>
            <w:vAlign w:val="center"/>
          </w:tcPr>
          <w:p w:rsidR="00A21100" w:rsidRPr="00EE52BC" w:rsidRDefault="00A21100" w:rsidP="0045409F">
            <w:pPr>
              <w:numPr>
                <w:ilvl w:val="0"/>
                <w:numId w:val="13"/>
              </w:numPr>
              <w:rPr>
                <w:rFonts w:cs="Arial"/>
                <w:sz w:val="18"/>
                <w:szCs w:val="18"/>
              </w:rPr>
            </w:pPr>
            <w:r w:rsidRPr="00EE52BC">
              <w:rPr>
                <w:rFonts w:cs="Arial"/>
                <w:sz w:val="18"/>
                <w:szCs w:val="18"/>
              </w:rPr>
              <w:t xml:space="preserve">Project manager and </w:t>
            </w:r>
            <w:r>
              <w:rPr>
                <w:rFonts w:cs="Arial"/>
                <w:sz w:val="18"/>
                <w:szCs w:val="18"/>
              </w:rPr>
              <w:t>PCU</w:t>
            </w:r>
            <w:r w:rsidRPr="00EE52BC">
              <w:rPr>
                <w:rFonts w:cs="Arial"/>
                <w:sz w:val="18"/>
                <w:szCs w:val="18"/>
              </w:rPr>
              <w:t xml:space="preserve"> </w:t>
            </w:r>
          </w:p>
          <w:p w:rsidR="00A21100" w:rsidRPr="00EE52BC" w:rsidRDefault="00A21100" w:rsidP="0045409F">
            <w:pPr>
              <w:numPr>
                <w:ilvl w:val="0"/>
                <w:numId w:val="13"/>
              </w:numPr>
              <w:rPr>
                <w:rFonts w:cs="Arial"/>
                <w:sz w:val="18"/>
                <w:szCs w:val="18"/>
              </w:rPr>
            </w:pPr>
            <w:r w:rsidRPr="00EE52BC">
              <w:rPr>
                <w:rFonts w:cs="Arial"/>
                <w:sz w:val="18"/>
                <w:szCs w:val="18"/>
              </w:rPr>
              <w:t>local consultant</w:t>
            </w:r>
          </w:p>
        </w:tc>
        <w:tc>
          <w:tcPr>
            <w:tcW w:w="1351" w:type="pct"/>
            <w:vAlign w:val="center"/>
          </w:tcPr>
          <w:p w:rsidR="00A21100" w:rsidRPr="00EE52BC" w:rsidRDefault="00A21100" w:rsidP="00E22BE7">
            <w:pPr>
              <w:rPr>
                <w:rFonts w:cs="Arial"/>
                <w:sz w:val="18"/>
                <w:szCs w:val="18"/>
              </w:rPr>
            </w:pPr>
            <w:r w:rsidRPr="00EE52BC">
              <w:rPr>
                <w:rFonts w:cs="Arial"/>
                <w:sz w:val="18"/>
                <w:szCs w:val="18"/>
              </w:rPr>
              <w:t>0</w:t>
            </w:r>
          </w:p>
        </w:tc>
        <w:tc>
          <w:tcPr>
            <w:tcW w:w="1102" w:type="pct"/>
          </w:tcPr>
          <w:p w:rsidR="00A21100" w:rsidRPr="00EE52BC" w:rsidRDefault="00A21100" w:rsidP="00E22BE7">
            <w:pPr>
              <w:rPr>
                <w:rFonts w:cs="Arial"/>
                <w:sz w:val="18"/>
                <w:szCs w:val="18"/>
              </w:rPr>
            </w:pPr>
            <w:r w:rsidRPr="00EE52BC">
              <w:rPr>
                <w:rFonts w:cs="Arial"/>
                <w:sz w:val="18"/>
                <w:szCs w:val="18"/>
              </w:rPr>
              <w:t>At least three months before the end of the project</w:t>
            </w:r>
          </w:p>
        </w:tc>
      </w:tr>
      <w:tr w:rsidR="00A21100" w:rsidRPr="00EE52BC" w:rsidTr="00294B9D">
        <w:trPr>
          <w:jc w:val="center"/>
        </w:trPr>
        <w:tc>
          <w:tcPr>
            <w:tcW w:w="1022" w:type="pct"/>
          </w:tcPr>
          <w:p w:rsidR="00A21100" w:rsidRPr="00EE52BC" w:rsidRDefault="00A21100" w:rsidP="00E22BE7">
            <w:pPr>
              <w:rPr>
                <w:rFonts w:cs="Arial"/>
                <w:sz w:val="18"/>
                <w:szCs w:val="18"/>
              </w:rPr>
            </w:pPr>
            <w:r w:rsidRPr="00EE52BC">
              <w:rPr>
                <w:rFonts w:cs="Arial"/>
                <w:sz w:val="18"/>
                <w:szCs w:val="18"/>
              </w:rPr>
              <w:t xml:space="preserve">Audit </w:t>
            </w:r>
          </w:p>
        </w:tc>
        <w:tc>
          <w:tcPr>
            <w:tcW w:w="1523" w:type="pct"/>
            <w:vAlign w:val="center"/>
          </w:tcPr>
          <w:p w:rsidR="00A21100" w:rsidRPr="00EE52BC" w:rsidRDefault="00A21100" w:rsidP="0045409F">
            <w:pPr>
              <w:numPr>
                <w:ilvl w:val="0"/>
                <w:numId w:val="12"/>
              </w:numPr>
              <w:rPr>
                <w:rFonts w:cs="Arial"/>
                <w:sz w:val="18"/>
                <w:szCs w:val="18"/>
              </w:rPr>
            </w:pPr>
            <w:r w:rsidRPr="00EE52BC">
              <w:rPr>
                <w:rFonts w:cs="Arial"/>
                <w:sz w:val="18"/>
                <w:szCs w:val="18"/>
              </w:rPr>
              <w:t xml:space="preserve">UNDP </w:t>
            </w:r>
            <w:r>
              <w:rPr>
                <w:rFonts w:cs="Arial"/>
                <w:sz w:val="18"/>
                <w:szCs w:val="18"/>
              </w:rPr>
              <w:t>RCU</w:t>
            </w:r>
          </w:p>
          <w:p w:rsidR="00A21100" w:rsidRPr="00EE52BC" w:rsidRDefault="00A21100" w:rsidP="0045409F">
            <w:pPr>
              <w:numPr>
                <w:ilvl w:val="0"/>
                <w:numId w:val="12"/>
              </w:numPr>
              <w:rPr>
                <w:rFonts w:cs="Arial"/>
                <w:sz w:val="18"/>
                <w:szCs w:val="18"/>
              </w:rPr>
            </w:pPr>
            <w:r w:rsidRPr="00EE52BC">
              <w:rPr>
                <w:rFonts w:cs="Arial"/>
                <w:sz w:val="18"/>
                <w:szCs w:val="18"/>
              </w:rPr>
              <w:t xml:space="preserve">Project manager and </w:t>
            </w:r>
            <w:r>
              <w:rPr>
                <w:rFonts w:cs="Arial"/>
                <w:sz w:val="18"/>
                <w:szCs w:val="18"/>
              </w:rPr>
              <w:t>PCU</w:t>
            </w:r>
            <w:r w:rsidRPr="00EE52BC">
              <w:rPr>
                <w:rFonts w:cs="Arial"/>
                <w:sz w:val="18"/>
                <w:szCs w:val="18"/>
              </w:rPr>
              <w:t xml:space="preserve"> </w:t>
            </w:r>
          </w:p>
        </w:tc>
        <w:tc>
          <w:tcPr>
            <w:tcW w:w="1351" w:type="pct"/>
            <w:vAlign w:val="center"/>
          </w:tcPr>
          <w:p w:rsidR="00A21100" w:rsidRDefault="00A21100" w:rsidP="00E22BE7">
            <w:pPr>
              <w:rPr>
                <w:rFonts w:cs="Arial"/>
                <w:sz w:val="18"/>
                <w:szCs w:val="18"/>
              </w:rPr>
            </w:pPr>
            <w:r w:rsidRPr="00A050F8">
              <w:rPr>
                <w:rFonts w:cs="Arial"/>
                <w:sz w:val="18"/>
                <w:szCs w:val="18"/>
              </w:rPr>
              <w:t xml:space="preserve">Audit is mandatory at least once in the project life. </w:t>
            </w:r>
          </w:p>
          <w:p w:rsidR="00A21100" w:rsidRPr="00A050F8" w:rsidRDefault="00A21100" w:rsidP="00E22BE7">
            <w:pPr>
              <w:rPr>
                <w:rFonts w:cs="Arial"/>
                <w:sz w:val="18"/>
                <w:szCs w:val="18"/>
              </w:rPr>
            </w:pPr>
            <w:r>
              <w:rPr>
                <w:rFonts w:cs="Arial"/>
                <w:sz w:val="18"/>
                <w:szCs w:val="18"/>
              </w:rPr>
              <w:t>Indicative cost:  10,000 USD</w:t>
            </w:r>
          </w:p>
        </w:tc>
        <w:tc>
          <w:tcPr>
            <w:tcW w:w="1102" w:type="pct"/>
          </w:tcPr>
          <w:p w:rsidR="00A21100" w:rsidRPr="00EE52BC" w:rsidRDefault="00A21100" w:rsidP="00E22BE7">
            <w:pPr>
              <w:rPr>
                <w:rFonts w:cs="Arial"/>
                <w:sz w:val="18"/>
                <w:szCs w:val="18"/>
              </w:rPr>
            </w:pPr>
            <w:r w:rsidRPr="00EE52BC">
              <w:rPr>
                <w:rFonts w:cs="Arial"/>
                <w:sz w:val="18"/>
                <w:szCs w:val="18"/>
              </w:rPr>
              <w:t>Yearly</w:t>
            </w:r>
          </w:p>
        </w:tc>
      </w:tr>
      <w:tr w:rsidR="00A21100" w:rsidRPr="00EE52BC" w:rsidTr="00294B9D">
        <w:trPr>
          <w:cantSplit/>
          <w:trHeight w:val="944"/>
          <w:jc w:val="center"/>
        </w:trPr>
        <w:tc>
          <w:tcPr>
            <w:tcW w:w="2545" w:type="pct"/>
            <w:gridSpan w:val="2"/>
            <w:shd w:val="clear" w:color="auto" w:fill="E6E6E6"/>
          </w:tcPr>
          <w:p w:rsidR="00A21100" w:rsidRPr="00EE52BC" w:rsidRDefault="00A21100" w:rsidP="00E22BE7">
            <w:pPr>
              <w:rPr>
                <w:rFonts w:cs="Arial"/>
                <w:b/>
                <w:sz w:val="18"/>
                <w:szCs w:val="18"/>
              </w:rPr>
            </w:pPr>
            <w:r w:rsidRPr="00EE52BC">
              <w:rPr>
                <w:rFonts w:cs="Arial"/>
                <w:b/>
                <w:sz w:val="18"/>
                <w:szCs w:val="18"/>
              </w:rPr>
              <w:t xml:space="preserve">TOTAL indicative COST </w:t>
            </w:r>
          </w:p>
          <w:p w:rsidR="00A21100" w:rsidRPr="00EE52BC" w:rsidRDefault="00A21100" w:rsidP="00E22BE7">
            <w:pPr>
              <w:rPr>
                <w:rFonts w:cs="Arial"/>
                <w:sz w:val="18"/>
                <w:szCs w:val="18"/>
              </w:rPr>
            </w:pPr>
            <w:r w:rsidRPr="00EE52BC">
              <w:rPr>
                <w:rFonts w:cs="Arial"/>
                <w:sz w:val="18"/>
                <w:szCs w:val="18"/>
              </w:rPr>
              <w:t xml:space="preserve">Excluding project team staff time and UNDP staff and travel expenses </w:t>
            </w:r>
          </w:p>
        </w:tc>
        <w:tc>
          <w:tcPr>
            <w:tcW w:w="1351" w:type="pct"/>
            <w:shd w:val="clear" w:color="auto" w:fill="E6E6E6"/>
            <w:vAlign w:val="center"/>
          </w:tcPr>
          <w:p w:rsidR="00A21100" w:rsidRPr="00080907" w:rsidRDefault="00A21100" w:rsidP="00080907">
            <w:pPr>
              <w:rPr>
                <w:rFonts w:cs="Arial"/>
                <w:b/>
                <w:sz w:val="18"/>
                <w:szCs w:val="18"/>
              </w:rPr>
            </w:pPr>
            <w:r w:rsidRPr="00080907">
              <w:rPr>
                <w:rFonts w:cs="Arial"/>
                <w:b/>
                <w:sz w:val="18"/>
                <w:szCs w:val="18"/>
              </w:rPr>
              <w:t>1</w:t>
            </w:r>
            <w:r>
              <w:rPr>
                <w:rFonts w:cs="Arial"/>
                <w:b/>
                <w:sz w:val="18"/>
                <w:szCs w:val="18"/>
              </w:rPr>
              <w:t>5</w:t>
            </w:r>
            <w:r w:rsidRPr="00080907">
              <w:rPr>
                <w:rFonts w:cs="Arial"/>
                <w:b/>
                <w:sz w:val="18"/>
                <w:szCs w:val="18"/>
              </w:rPr>
              <w:t>0,000 US</w:t>
            </w:r>
            <w:r>
              <w:rPr>
                <w:rFonts w:cs="Arial"/>
                <w:b/>
                <w:sz w:val="18"/>
                <w:szCs w:val="18"/>
              </w:rPr>
              <w:t>D</w:t>
            </w:r>
          </w:p>
        </w:tc>
        <w:tc>
          <w:tcPr>
            <w:tcW w:w="1102" w:type="pct"/>
            <w:shd w:val="clear" w:color="auto" w:fill="E6E6E6"/>
          </w:tcPr>
          <w:p w:rsidR="00A21100" w:rsidRPr="00EE52BC" w:rsidRDefault="00A21100" w:rsidP="00E22BE7">
            <w:pPr>
              <w:rPr>
                <w:rFonts w:cs="Arial"/>
                <w:sz w:val="18"/>
                <w:szCs w:val="18"/>
              </w:rPr>
            </w:pPr>
          </w:p>
        </w:tc>
      </w:tr>
    </w:tbl>
    <w:p w:rsidR="00A21100" w:rsidRDefault="00A21100" w:rsidP="005B51E0">
      <w:pPr>
        <w:pStyle w:val="Caption"/>
        <w:spacing w:after="120"/>
        <w:rPr>
          <w:sz w:val="22"/>
          <w:szCs w:val="22"/>
          <w:u w:val="single"/>
        </w:rPr>
      </w:pPr>
    </w:p>
    <w:p w:rsidR="00A21100" w:rsidRDefault="00A21100" w:rsidP="005B51E0">
      <w:pPr>
        <w:pStyle w:val="Caption"/>
        <w:spacing w:after="120"/>
        <w:rPr>
          <w:sz w:val="22"/>
          <w:szCs w:val="22"/>
          <w:u w:val="single"/>
        </w:rPr>
      </w:pPr>
    </w:p>
    <w:p w:rsidR="00A21100" w:rsidRPr="001B19A5" w:rsidRDefault="00A21100" w:rsidP="001B19A5"/>
    <w:p w:rsidR="00A21100" w:rsidRDefault="00A21100" w:rsidP="005B51E0">
      <w:pPr>
        <w:pStyle w:val="Caption"/>
        <w:spacing w:after="120"/>
        <w:rPr>
          <w:rFonts w:ascii="Times New Roman"/>
          <w:b w:val="0"/>
          <w:caps w:val="0"/>
          <w:sz w:val="22"/>
          <w:szCs w:val="22"/>
        </w:rPr>
      </w:pPr>
      <w:r w:rsidRPr="00314547">
        <w:rPr>
          <w:sz w:val="22"/>
          <w:szCs w:val="22"/>
          <w:u w:val="single"/>
        </w:rPr>
        <w:t>part ii:  project justification</w:t>
      </w:r>
      <w:r>
        <w:rPr>
          <w:rFonts w:ascii="Times New Roman"/>
          <w:b w:val="0"/>
          <w:caps w:val="0"/>
          <w:sz w:val="22"/>
          <w:szCs w:val="22"/>
        </w:rPr>
        <w:t xml:space="preserve">:  </w:t>
      </w:r>
    </w:p>
    <w:p w:rsidR="00A21100" w:rsidRPr="00A55C9A" w:rsidRDefault="00A21100" w:rsidP="004E5DBF">
      <w:pPr>
        <w:pStyle w:val="Footer"/>
        <w:tabs>
          <w:tab w:val="clear" w:pos="4320"/>
          <w:tab w:val="clear" w:pos="8640"/>
        </w:tabs>
        <w:spacing w:after="80"/>
        <w:ind w:left="360"/>
        <w:jc w:val="both"/>
        <w:rPr>
          <w:sz w:val="22"/>
          <w:szCs w:val="22"/>
        </w:rPr>
      </w:pPr>
    </w:p>
    <w:p w:rsidR="00A21100" w:rsidRPr="00A55C9A" w:rsidRDefault="00A21100" w:rsidP="004E5DBF">
      <w:pPr>
        <w:pStyle w:val="Footer"/>
        <w:numPr>
          <w:ilvl w:val="0"/>
          <w:numId w:val="3"/>
        </w:numPr>
        <w:tabs>
          <w:tab w:val="clear" w:pos="720"/>
          <w:tab w:val="clear" w:pos="4320"/>
          <w:tab w:val="clear" w:pos="8640"/>
        </w:tabs>
        <w:spacing w:after="80"/>
        <w:ind w:left="360"/>
        <w:jc w:val="both"/>
        <w:rPr>
          <w:sz w:val="22"/>
          <w:szCs w:val="22"/>
        </w:rPr>
      </w:pPr>
      <w:r w:rsidRPr="00A55C9A">
        <w:rPr>
          <w:b/>
          <w:smallCaps/>
          <w:sz w:val="22"/>
          <w:szCs w:val="22"/>
        </w:rPr>
        <w:t>State the issue, how the project seeks to address it, and the expected global environmental benefits to be delivered:</w:t>
      </w:r>
      <w:r w:rsidRPr="00A55C9A">
        <w:rPr>
          <w:sz w:val="22"/>
          <w:szCs w:val="22"/>
        </w:rPr>
        <w:t xml:space="preserve">  </w:t>
      </w:r>
    </w:p>
    <w:p w:rsidR="00A21100" w:rsidRPr="00A55C9A" w:rsidRDefault="00A21100" w:rsidP="004E5DBF">
      <w:pPr>
        <w:pStyle w:val="Footer"/>
        <w:tabs>
          <w:tab w:val="clear" w:pos="4320"/>
          <w:tab w:val="clear" w:pos="8640"/>
        </w:tabs>
        <w:spacing w:after="80"/>
        <w:ind w:left="360"/>
        <w:jc w:val="both"/>
        <w:rPr>
          <w:sz w:val="22"/>
          <w:szCs w:val="22"/>
        </w:rPr>
      </w:pPr>
    </w:p>
    <w:p w:rsidR="00A21100" w:rsidRPr="00A55C9A" w:rsidRDefault="00A21100" w:rsidP="00FB4ADB">
      <w:pPr>
        <w:pStyle w:val="ParaCharChar"/>
      </w:pPr>
      <w:r w:rsidRPr="00A55C9A">
        <w:t>The GEF International Waters (IW) portfolio comprises 170 projects to date, including 16 multi-focal area projects, and consists of some US$1.1 billion of GEF grants invested in 149 different countries globally. This investment leveraged approximately US$4 billion in co-financing. By all accounts and many evaluations, since the inception of the GEF in 1992, the portfolio has delivered real results and replicable experiences to be scaled-up and mainstreamed globally. At the start, the portfolio was marginally interested in sharing its experience with itself. However, after previous phases of IW</w:t>
      </w:r>
      <w:proofErr w:type="gramStart"/>
      <w:r w:rsidRPr="00A55C9A">
        <w:t>:LEARN</w:t>
      </w:r>
      <w:proofErr w:type="gramEnd"/>
      <w:r w:rsidRPr="00A55C9A">
        <w:t xml:space="preserve"> demonstrated different learning methodologies, processes now exist that have engaged the portfolio in such experience sharing. Proven GEF IW</w:t>
      </w:r>
      <w:proofErr w:type="gramStart"/>
      <w:r w:rsidRPr="00A55C9A">
        <w:t>:LEARN</w:t>
      </w:r>
      <w:proofErr w:type="gramEnd"/>
      <w:r w:rsidRPr="00A55C9A">
        <w:t xml:space="preserve"> methodologies are now ready to be up-scaled portfolio-wide, utilizing the proposed project, to enhance the application of GEF IW experiences to improve portfolio quality and mainstream the capacity to </w:t>
      </w:r>
      <w:r w:rsidRPr="00A55C9A">
        <w:lastRenderedPageBreak/>
        <w:t xml:space="preserve">address </w:t>
      </w:r>
      <w:proofErr w:type="spellStart"/>
      <w:r w:rsidRPr="00A55C9A">
        <w:t>transboundary</w:t>
      </w:r>
      <w:proofErr w:type="spellEnd"/>
      <w:r w:rsidRPr="00A55C9A">
        <w:t xml:space="preserve"> concerns and assist with addressing </w:t>
      </w:r>
      <w:r>
        <w:t>climatic vulnerability &amp; change</w:t>
      </w:r>
      <w:r w:rsidRPr="00A55C9A">
        <w:t xml:space="preserve">. Moreover, the need for a new GEF IW:LEARN project lies in the continued demand for: </w:t>
      </w:r>
    </w:p>
    <w:p w:rsidR="00A21100" w:rsidRPr="00A55C9A" w:rsidRDefault="00A21100" w:rsidP="00DC6C84">
      <w:pPr>
        <w:numPr>
          <w:ilvl w:val="0"/>
          <w:numId w:val="7"/>
        </w:numPr>
        <w:spacing w:after="60"/>
        <w:jc w:val="both"/>
        <w:rPr>
          <w:sz w:val="22"/>
          <w:szCs w:val="22"/>
        </w:rPr>
      </w:pPr>
      <w:r w:rsidRPr="00A55C9A">
        <w:rPr>
          <w:sz w:val="22"/>
          <w:szCs w:val="22"/>
        </w:rPr>
        <w:t xml:space="preserve">Assisting established and especially new projects in acquiring relevant knowledge related to </w:t>
      </w:r>
      <w:proofErr w:type="spellStart"/>
      <w:r w:rsidRPr="00A55C9A">
        <w:rPr>
          <w:sz w:val="22"/>
          <w:szCs w:val="22"/>
        </w:rPr>
        <w:t>transboundary</w:t>
      </w:r>
      <w:proofErr w:type="spellEnd"/>
      <w:r w:rsidRPr="00A55C9A">
        <w:rPr>
          <w:sz w:val="22"/>
          <w:szCs w:val="22"/>
        </w:rPr>
        <w:t xml:space="preserve"> waters management to improve project design </w:t>
      </w:r>
    </w:p>
    <w:p w:rsidR="00A21100" w:rsidRPr="00A55C9A" w:rsidRDefault="00A21100" w:rsidP="00DC6C84">
      <w:pPr>
        <w:numPr>
          <w:ilvl w:val="0"/>
          <w:numId w:val="7"/>
        </w:numPr>
        <w:spacing w:after="60"/>
        <w:jc w:val="both"/>
        <w:rPr>
          <w:sz w:val="22"/>
          <w:szCs w:val="22"/>
        </w:rPr>
      </w:pPr>
      <w:r w:rsidRPr="00A55C9A">
        <w:rPr>
          <w:sz w:val="22"/>
          <w:szCs w:val="22"/>
        </w:rPr>
        <w:t xml:space="preserve">Enhancing the understanding and application of GEF IW experiences across the portfolio to produce better quality project results </w:t>
      </w:r>
    </w:p>
    <w:p w:rsidR="00A21100" w:rsidRPr="00A55C9A" w:rsidRDefault="00A21100" w:rsidP="00DC6C84">
      <w:pPr>
        <w:numPr>
          <w:ilvl w:val="0"/>
          <w:numId w:val="7"/>
        </w:numPr>
        <w:spacing w:after="60"/>
        <w:jc w:val="both"/>
        <w:rPr>
          <w:sz w:val="22"/>
          <w:szCs w:val="22"/>
        </w:rPr>
      </w:pPr>
      <w:r w:rsidRPr="00A55C9A">
        <w:rPr>
          <w:sz w:val="22"/>
          <w:szCs w:val="22"/>
        </w:rPr>
        <w:t xml:space="preserve">Facilitating the replication and </w:t>
      </w:r>
      <w:proofErr w:type="spellStart"/>
      <w:r w:rsidRPr="00A55C9A">
        <w:rPr>
          <w:sz w:val="22"/>
          <w:szCs w:val="22"/>
        </w:rPr>
        <w:t>upscaling</w:t>
      </w:r>
      <w:proofErr w:type="spellEnd"/>
      <w:r w:rsidRPr="00A55C9A">
        <w:rPr>
          <w:sz w:val="22"/>
          <w:szCs w:val="22"/>
        </w:rPr>
        <w:t xml:space="preserve"> of good practices in </w:t>
      </w:r>
      <w:proofErr w:type="spellStart"/>
      <w:r w:rsidRPr="00A55C9A">
        <w:rPr>
          <w:sz w:val="22"/>
          <w:szCs w:val="22"/>
        </w:rPr>
        <w:t>transboundary</w:t>
      </w:r>
      <w:proofErr w:type="spellEnd"/>
      <w:r w:rsidRPr="00A55C9A">
        <w:rPr>
          <w:sz w:val="22"/>
          <w:szCs w:val="22"/>
        </w:rPr>
        <w:t xml:space="preserve"> waters management resulting in less costs and improved capacity to address </w:t>
      </w:r>
      <w:proofErr w:type="spellStart"/>
      <w:r w:rsidRPr="00A55C9A">
        <w:rPr>
          <w:sz w:val="22"/>
          <w:szCs w:val="22"/>
        </w:rPr>
        <w:t>transboundary</w:t>
      </w:r>
      <w:proofErr w:type="spellEnd"/>
      <w:r w:rsidRPr="00A55C9A">
        <w:rPr>
          <w:sz w:val="22"/>
          <w:szCs w:val="22"/>
        </w:rPr>
        <w:t xml:space="preserve"> concerns </w:t>
      </w:r>
    </w:p>
    <w:p w:rsidR="00A21100" w:rsidRDefault="00A21100" w:rsidP="00DC6C84">
      <w:pPr>
        <w:numPr>
          <w:ilvl w:val="0"/>
          <w:numId w:val="7"/>
        </w:numPr>
        <w:spacing w:after="60"/>
        <w:jc w:val="both"/>
        <w:rPr>
          <w:sz w:val="22"/>
          <w:szCs w:val="22"/>
        </w:rPr>
      </w:pPr>
      <w:r w:rsidRPr="00FB4ADB">
        <w:rPr>
          <w:sz w:val="22"/>
          <w:szCs w:val="22"/>
        </w:rPr>
        <w:t xml:space="preserve">Ensuring that insights generated through project interventions are shared and add value to the portfolio and beyond </w:t>
      </w:r>
    </w:p>
    <w:p w:rsidR="00A21100" w:rsidRPr="00FB4ADB" w:rsidRDefault="00A21100" w:rsidP="00FB4ADB">
      <w:pPr>
        <w:spacing w:after="60"/>
        <w:ind w:left="720"/>
        <w:jc w:val="both"/>
        <w:rPr>
          <w:sz w:val="22"/>
          <w:szCs w:val="22"/>
        </w:rPr>
      </w:pPr>
    </w:p>
    <w:p w:rsidR="00A21100" w:rsidRPr="00A55C9A" w:rsidRDefault="00A21100" w:rsidP="00FB4ADB">
      <w:pPr>
        <w:pStyle w:val="ParaCharChar"/>
      </w:pPr>
      <w:r w:rsidRPr="00A55C9A">
        <w:t>GEF IW</w:t>
      </w:r>
      <w:proofErr w:type="gramStart"/>
      <w:r w:rsidRPr="00A55C9A">
        <w:t>:LEARN</w:t>
      </w:r>
      <w:proofErr w:type="gramEnd"/>
      <w:r w:rsidRPr="00A55C9A">
        <w:t xml:space="preserve"> began in 1997 as an experimental portfolio-wide knowledge management and capacity building initiative, which encouraged networking, launched a Distance Masters program and organized the first GEF IW Conference (IWC) in Budapest in 2000. A foundational project during the period 2000-2003 provided knowledge management training and on-demand technical assistance for GEF IW projects, as well as piloting of a number of learning tools. The subsequent Operational Phase of IWLEARN (2004-2008), built on pilot phase lessons, and developed a strategic approach to knowledge management, manifested by a consolidated knowledge management service line: project-project exchanges, targeted training workshops, portfolio-wide learning at the GEF Biennial International Waters conferences, knowledge products on, for example, Payment for Ecosystem Services and Stakeholder Engagement, information management, technical support to website development, regional and global dialogue processes, support for communities of practice and a help desk. At this point, the IW</w:t>
      </w:r>
      <w:proofErr w:type="gramStart"/>
      <w:r w:rsidRPr="00A55C9A">
        <w:t>:LEARN</w:t>
      </w:r>
      <w:proofErr w:type="gramEnd"/>
      <w:r w:rsidRPr="00A55C9A">
        <w:t xml:space="preserve"> its conceptual framework &amp; operational strategy constitutes the most advanced learning project in the portfolio, and will be uniquely positioned to help guide expanding GEF knowledge management processes.</w:t>
      </w:r>
    </w:p>
    <w:p w:rsidR="00A21100" w:rsidRPr="00A55C9A" w:rsidRDefault="00A21100" w:rsidP="00DC6C84">
      <w:pPr>
        <w:jc w:val="both"/>
        <w:rPr>
          <w:sz w:val="22"/>
          <w:szCs w:val="22"/>
        </w:rPr>
      </w:pPr>
    </w:p>
    <w:p w:rsidR="00A21100" w:rsidRPr="00A55C9A" w:rsidRDefault="00A21100" w:rsidP="00FB4ADB">
      <w:pPr>
        <w:pStyle w:val="ParaCharChar"/>
      </w:pPr>
      <w:r w:rsidRPr="00A55C9A">
        <w:t xml:space="preserve">Key results of the operational phase included, in brief, 9 targeted trainings (on </w:t>
      </w:r>
      <w:r w:rsidRPr="00A55C9A">
        <w:rPr>
          <w:i/>
        </w:rPr>
        <w:t>inter alia</w:t>
      </w:r>
      <w:r w:rsidRPr="00A55C9A">
        <w:t xml:space="preserve">, stakeholder engagement, economic valuation, environmental flows, payment for ecosystem services, IWRM planning, LME governance) serving 319 stakeholders from 57 projects, the two most recent Global International Waters Conferences (IWCs), 10 learning exchanges (on </w:t>
      </w:r>
      <w:r w:rsidRPr="00A55C9A">
        <w:rPr>
          <w:i/>
        </w:rPr>
        <w:t>inter alia</w:t>
      </w:r>
      <w:r w:rsidRPr="00A55C9A">
        <w:t xml:space="preserve">, TDA-SAP preparation, Project Communications, Coastal Zone and Tourism Management, Nutrient Pollution Management, Wetland Restoration, Climate Change Adaptation, Groundwater, Information Management) serving 23 projects, a content management platform with subsidiary website toolkit, and a DVD on Large Marine Ecosystems (LMEs). Operational phase outputs also resulted, amongst others, in the advancement of a </w:t>
      </w:r>
      <w:proofErr w:type="spellStart"/>
      <w:r w:rsidRPr="00A55C9A">
        <w:t>transboundary</w:t>
      </w:r>
      <w:proofErr w:type="spellEnd"/>
      <w:r w:rsidRPr="00A55C9A">
        <w:t xml:space="preserve"> water governance process in South Eastern Europe and other achievements, such as the signing of a joint groundwater management protocol. </w:t>
      </w:r>
    </w:p>
    <w:p w:rsidR="00A21100" w:rsidRPr="00A55C9A" w:rsidRDefault="00A21100" w:rsidP="00DC6C84">
      <w:pPr>
        <w:jc w:val="both"/>
        <w:rPr>
          <w:sz w:val="22"/>
          <w:szCs w:val="22"/>
        </w:rPr>
      </w:pPr>
    </w:p>
    <w:p w:rsidR="00A21100" w:rsidRPr="00A55C9A" w:rsidRDefault="00A21100" w:rsidP="00FB4ADB">
      <w:pPr>
        <w:pStyle w:val="ParaCharChar"/>
      </w:pPr>
      <w:r w:rsidRPr="00A55C9A">
        <w:t>The successful outcomes, ranging from tripled levels of co-finance for targeted workshops leveraged to the development of training courses based on IW</w:t>
      </w:r>
      <w:proofErr w:type="gramStart"/>
      <w:r w:rsidRPr="00A55C9A">
        <w:t>:LEARN</w:t>
      </w:r>
      <w:proofErr w:type="gramEnd"/>
      <w:r w:rsidRPr="00A55C9A">
        <w:t xml:space="preserve"> trainings, from previous IW:LEARN projects, compels the development of a full-scale effort among GEF agencies and new partners to address the new pressures on water systems such as </w:t>
      </w:r>
      <w:r>
        <w:t>climatic vulnerability &amp; change</w:t>
      </w:r>
      <w:r w:rsidRPr="00A55C9A">
        <w:t xml:space="preserve"> and per OPS 3 recommendations for IW to scale up assistance. As explicitly noted in the independent terminal evaluation of the most recent Operational Phase, “The IW</w:t>
      </w:r>
      <w:proofErr w:type="gramStart"/>
      <w:r w:rsidRPr="00A55C9A">
        <w:t>:LEARN</w:t>
      </w:r>
      <w:proofErr w:type="gramEnd"/>
      <w:r w:rsidRPr="00A55C9A">
        <w:t xml:space="preserve"> model has successfully led to a number of products and a series of services which are highly valued by all who were asked. All wish to see these continue.” This sentiment is also confirmed in numerous post-conference and post-workshop evaluations. The GEF agencies are committing increasing amounts of programming resources toward knowledge management in their work plans. This provides a strong programmatic basis to benefit from and build upon in terms of knowledge management and experience-sharing across individual projects and initiatives. However, in the absence of the GEF increment, and a fully executed IW:LEARN Sustainability Plan to facilitate knowledge management across the GEF agencies, adult learning and experience-sharing across GEF IW projects will not occur comprehensively or efficiently portfolio-wide. This situation would needlessly constrain the pace and quality of project implementation and delivery thus limiting the potential depth and scope of IW success. </w:t>
      </w:r>
      <w:r w:rsidRPr="00A55C9A">
        <w:lastRenderedPageBreak/>
        <w:t xml:space="preserve">Numerous opportunities would be missed for projects to leverage emerging information technology for greater stakeholder learning, transparency and participation in </w:t>
      </w:r>
      <w:proofErr w:type="spellStart"/>
      <w:r w:rsidRPr="00A55C9A">
        <w:t>transboundary</w:t>
      </w:r>
      <w:proofErr w:type="spellEnd"/>
      <w:r w:rsidRPr="00A55C9A">
        <w:t xml:space="preserve"> waters management. IW projects would become disconnected from broader global initiatives to share the natural resources of freshwater and marine ecosystems (e.g., Johannesburg Plan of Implementation (JPOI) and the Millennium Development Goals (MDGs)). Project personnel, agencies and government partners would operate in an experience vacuum significantly limiting opportunities to improve the overall performance and impact of the GEF IW portfolio. </w:t>
      </w:r>
    </w:p>
    <w:p w:rsidR="00A21100" w:rsidRPr="00A55C9A" w:rsidRDefault="00A21100" w:rsidP="00DC6C84">
      <w:pPr>
        <w:jc w:val="both"/>
        <w:rPr>
          <w:sz w:val="22"/>
          <w:szCs w:val="22"/>
        </w:rPr>
      </w:pPr>
    </w:p>
    <w:p w:rsidR="00A21100" w:rsidRPr="00A55C9A" w:rsidRDefault="00A21100" w:rsidP="00FB4ADB">
      <w:pPr>
        <w:pStyle w:val="ParaCharChar"/>
      </w:pPr>
      <w:r w:rsidRPr="00A55C9A">
        <w:t xml:space="preserve">Without the GEF increment, there is no mechanism for projects to highlight their successful innovations and to share their experiences, reducing the potential for up-scaling successful approaches. </w:t>
      </w:r>
    </w:p>
    <w:p w:rsidR="00A21100" w:rsidRPr="00A55C9A" w:rsidRDefault="00A21100" w:rsidP="00DC6C84">
      <w:pPr>
        <w:jc w:val="both"/>
        <w:rPr>
          <w:sz w:val="22"/>
          <w:szCs w:val="22"/>
        </w:rPr>
      </w:pPr>
    </w:p>
    <w:p w:rsidR="00A21100" w:rsidRPr="00A55C9A" w:rsidRDefault="00A21100" w:rsidP="00FB4ADB">
      <w:pPr>
        <w:pStyle w:val="ParaCharChar"/>
      </w:pPr>
      <w:r w:rsidRPr="00A55C9A">
        <w:t>As noted by a GEF Council Representative, in the absence of a global convention on water, the GEF IW</w:t>
      </w:r>
      <w:proofErr w:type="gramStart"/>
      <w:r w:rsidRPr="00A55C9A">
        <w:t>:LEARN</w:t>
      </w:r>
      <w:proofErr w:type="gramEnd"/>
      <w:r w:rsidRPr="00A55C9A">
        <w:t xml:space="preserve"> provides a forum for the meeting/discussions of stakeholders and projects. There is more work to be done on improving project performance, the accessibility of IW project results, mainstreaming experience sharing and developing a set of mechanisms to meet new and global IW-critical issues, such as </w:t>
      </w:r>
      <w:r>
        <w:t>climatic vulnerability &amp; change</w:t>
      </w:r>
      <w:r w:rsidRPr="00A55C9A">
        <w:t xml:space="preserve">, gender mainstreaming, and the use of public-private partnerships. </w:t>
      </w:r>
    </w:p>
    <w:p w:rsidR="00A21100" w:rsidRPr="00A55C9A" w:rsidRDefault="00A21100" w:rsidP="00DC6C84">
      <w:pPr>
        <w:jc w:val="both"/>
        <w:rPr>
          <w:sz w:val="22"/>
          <w:szCs w:val="22"/>
        </w:rPr>
      </w:pPr>
    </w:p>
    <w:p w:rsidR="00A21100" w:rsidRPr="00A55C9A" w:rsidRDefault="00A21100" w:rsidP="00FB4ADB">
      <w:pPr>
        <w:pStyle w:val="ParaCharChar"/>
      </w:pPr>
      <w:r w:rsidRPr="00A55C9A">
        <w:t xml:space="preserve">Finally, at a regional level, the GEF has increased its focus on the Mediterranean and MENARID regions, as well as on groundwater management issues. </w:t>
      </w:r>
      <w:proofErr w:type="gramStart"/>
      <w:r w:rsidRPr="00A55C9A">
        <w:t>Work underway in these regions provide</w:t>
      </w:r>
      <w:proofErr w:type="gramEnd"/>
      <w:r w:rsidRPr="00A55C9A">
        <w:t xml:space="preserve">, in particular, useful lessons on nation-to-nation cooperation in </w:t>
      </w:r>
      <w:proofErr w:type="spellStart"/>
      <w:r w:rsidRPr="00A55C9A">
        <w:t>transboundary</w:t>
      </w:r>
      <w:proofErr w:type="spellEnd"/>
      <w:r w:rsidRPr="00A55C9A">
        <w:t xml:space="preserve"> management of water resources—resources of significant global as well as regional economic and social value which are also especially vulnerable to </w:t>
      </w:r>
      <w:r>
        <w:t>climatic changes</w:t>
      </w:r>
      <w:r w:rsidRPr="00A55C9A">
        <w:t xml:space="preserve">. In response to country requests and global imperatives, the GEF IW focal area will direct attention to groundwater, recognising that this vital resource is often </w:t>
      </w:r>
      <w:proofErr w:type="spellStart"/>
      <w:r w:rsidRPr="00A55C9A">
        <w:t>transboundary</w:t>
      </w:r>
      <w:proofErr w:type="spellEnd"/>
      <w:r w:rsidRPr="00A55C9A">
        <w:t xml:space="preserve"> in nature, underlying multiple countries. The new IW</w:t>
      </w:r>
      <w:proofErr w:type="gramStart"/>
      <w:r w:rsidRPr="00A55C9A">
        <w:t>:LEARN</w:t>
      </w:r>
      <w:proofErr w:type="gramEnd"/>
      <w:r w:rsidRPr="00A55C9A">
        <w:t xml:space="preserve"> project includes cross-project and agency learning support to GEF project teams on methodologies for groundwater/surface water management, especially concerning aquifer protection and recharge issues in the MENARID region with mobilizing new partners. </w:t>
      </w:r>
    </w:p>
    <w:p w:rsidR="00A21100" w:rsidRPr="00A55C9A" w:rsidRDefault="00A21100" w:rsidP="00DC6C84">
      <w:pPr>
        <w:jc w:val="both"/>
        <w:rPr>
          <w:sz w:val="22"/>
          <w:szCs w:val="22"/>
        </w:rPr>
      </w:pPr>
    </w:p>
    <w:p w:rsidR="00A21100" w:rsidRPr="00A55C9A" w:rsidRDefault="00A21100" w:rsidP="00FB4ADB">
      <w:pPr>
        <w:pStyle w:val="ParaCharChar"/>
      </w:pPr>
      <w:r w:rsidRPr="00A55C9A">
        <w:t xml:space="preserve">The proposed project includes five inter-related and mutually supportive components: 1) MENARID Support via Land/Ground Water Integrated Management and Support to Regional Portfolio Learning &amp; Dialogue, 2) Learning and Replication of Good Practices  in </w:t>
      </w:r>
      <w:proofErr w:type="spellStart"/>
      <w:r w:rsidRPr="00A55C9A">
        <w:t>Transboundary</w:t>
      </w:r>
      <w:proofErr w:type="spellEnd"/>
      <w:r w:rsidRPr="00A55C9A">
        <w:t xml:space="preserve"> Surface &amp; Groundwater Management, 3) Global and GEF IW Portfolio Learning and Dialogue to Enhance Project Delivery and Impact, 4) Information Management and Communications Platform to Support GEF IW Projects Learning and Dialogue and 5) Programmatic Management Tools and Innovative Approaches related to climate/water and Private Sector Participation  to Enhance GEF IW Portfolio Project Performance.</w:t>
      </w:r>
    </w:p>
    <w:p w:rsidR="00A21100" w:rsidRDefault="00A21100" w:rsidP="00B56E32">
      <w:pPr>
        <w:rPr>
          <w:i/>
          <w:sz w:val="20"/>
          <w:szCs w:val="20"/>
        </w:rPr>
      </w:pPr>
    </w:p>
    <w:p w:rsidR="00A21100" w:rsidRPr="008E4B1D" w:rsidRDefault="00A21100" w:rsidP="00FB4ADB">
      <w:pPr>
        <w:pStyle w:val="ParaCharChar"/>
      </w:pPr>
      <w:r w:rsidRPr="008E4B1D">
        <w:rPr>
          <w:b/>
        </w:rPr>
        <w:t xml:space="preserve">Component 1: MENARID </w:t>
      </w:r>
      <w:r>
        <w:rPr>
          <w:b/>
        </w:rPr>
        <w:t xml:space="preserve">Programme - </w:t>
      </w:r>
      <w:r w:rsidRPr="008E4B1D">
        <w:rPr>
          <w:b/>
        </w:rPr>
        <w:t>Support via Land/Ground Water Integrated Management and</w:t>
      </w:r>
      <w:r>
        <w:rPr>
          <w:b/>
        </w:rPr>
        <w:t xml:space="preserve"> Regional</w:t>
      </w:r>
      <w:r w:rsidRPr="008E4B1D">
        <w:rPr>
          <w:b/>
        </w:rPr>
        <w:t xml:space="preserve"> Portfolio Learning &amp; Dialogue</w:t>
      </w:r>
      <w:r w:rsidRPr="008E4B1D">
        <w:t xml:space="preserve"> (regional, to be carried out by UNESCO-IHP, GWP-Med, UNDP and partners). The Mediterranean Sea region, as well as the MENARID region, now benefit from significant GEF investment, especially in international waters. The region faces acute and distinct challenges that GEF projects are trying to address. Specifically, the MENARID region must manage acute water shortage and rely increasingly on stressed aquifers to meet water demand. It also offers existing and potentially new innovative approaches to </w:t>
      </w:r>
      <w:proofErr w:type="spellStart"/>
      <w:r w:rsidRPr="008E4B1D">
        <w:t>transboundary</w:t>
      </w:r>
      <w:proofErr w:type="spellEnd"/>
      <w:r w:rsidRPr="008E4B1D">
        <w:t xml:space="preserve"> water management that could benefit the entire GEF IW portfolio. UNESCO, with its International Hydrological Programme (UNESCO-IHP) lies at the forefront of </w:t>
      </w:r>
      <w:proofErr w:type="spellStart"/>
      <w:r w:rsidRPr="008E4B1D">
        <w:t>transboundary</w:t>
      </w:r>
      <w:proofErr w:type="spellEnd"/>
      <w:r w:rsidRPr="008E4B1D">
        <w:t xml:space="preserve"> aquifer management. Their core budget features a dedicated programme, ISARM, with a network of specialists, guidance tools, data management and advocacy (including the recent advancement of legal articles at the ILC). The GEF increment will support a </w:t>
      </w:r>
      <w:r>
        <w:t xml:space="preserve">technical group </w:t>
      </w:r>
      <w:r w:rsidRPr="008E4B1D">
        <w:t xml:space="preserve">to convene both groundwater and land managers to foster an integrated approach to land, agriculture and groundwater management. The </w:t>
      </w:r>
      <w:r>
        <w:t>technical group</w:t>
      </w:r>
      <w:r w:rsidRPr="008E4B1D">
        <w:t xml:space="preserve"> will focus on regional land/groundwater learning, linking projects in the MENARID region with other IW groundwater projects elsewhere in the world. It will also support the development of more capacit</w:t>
      </w:r>
      <w:r>
        <w:t>y building</w:t>
      </w:r>
      <w:r w:rsidRPr="008E4B1D">
        <w:t xml:space="preserve"> materials and targeted workshops to </w:t>
      </w:r>
      <w:r>
        <w:t>assist</w:t>
      </w:r>
      <w:r w:rsidRPr="008E4B1D">
        <w:t xml:space="preserve"> IFAD- and IBRD-implemented projects. </w:t>
      </w:r>
    </w:p>
    <w:p w:rsidR="00A21100" w:rsidRDefault="00A21100" w:rsidP="00B56E32">
      <w:pPr>
        <w:pStyle w:val="Footer"/>
        <w:jc w:val="both"/>
        <w:rPr>
          <w:sz w:val="20"/>
        </w:rPr>
      </w:pPr>
    </w:p>
    <w:p w:rsidR="00A21100" w:rsidRPr="008E4B1D" w:rsidRDefault="00A21100" w:rsidP="00FB4ADB">
      <w:pPr>
        <w:pStyle w:val="ParaCharChar"/>
      </w:pPr>
      <w:r w:rsidRPr="008E4B1D">
        <w:lastRenderedPageBreak/>
        <w:t xml:space="preserve">The Mediterranean, including the </w:t>
      </w:r>
      <w:proofErr w:type="spellStart"/>
      <w:r w:rsidRPr="008E4B1D">
        <w:t>Southeastern</w:t>
      </w:r>
      <w:proofErr w:type="spellEnd"/>
      <w:r w:rsidRPr="008E4B1D">
        <w:t xml:space="preserve"> Europe region, also features innovative approaches to fostering regional cooperation over </w:t>
      </w:r>
      <w:proofErr w:type="spellStart"/>
      <w:r w:rsidRPr="008E4B1D">
        <w:t>transboundary</w:t>
      </w:r>
      <w:proofErr w:type="spellEnd"/>
      <w:r w:rsidRPr="008E4B1D">
        <w:t xml:space="preserve"> waters. The Global Water Partnership Mediterranean (GWP-Med), helps lead the Athens-</w:t>
      </w:r>
      <w:proofErr w:type="spellStart"/>
      <w:r w:rsidRPr="008E4B1D">
        <w:t>Petersberg</w:t>
      </w:r>
      <w:proofErr w:type="spellEnd"/>
      <w:r w:rsidRPr="008E4B1D">
        <w:t xml:space="preserve"> Process, a regional dialogue initiative co-sponsored by the World Bank, GEF, Germany and the Greek government. In addition, GWP-Med helps coordinate other regional cooperation processes, including the </w:t>
      </w:r>
      <w:proofErr w:type="spellStart"/>
      <w:r w:rsidRPr="008E4B1D">
        <w:t>EuroMed</w:t>
      </w:r>
      <w:proofErr w:type="spellEnd"/>
      <w:r w:rsidRPr="008E4B1D">
        <w:t xml:space="preserve"> and COMPSUD. The GEF </w:t>
      </w:r>
      <w:proofErr w:type="gramStart"/>
      <w:r w:rsidRPr="008E4B1D">
        <w:t>increment,</w:t>
      </w:r>
      <w:proofErr w:type="gramEnd"/>
      <w:r w:rsidRPr="008E4B1D">
        <w:t xml:space="preserve"> will be matched by existing partners, in particular the German government, to support water governance processes in the region. The activity will further demonstrate an innovative multi-basin approach to water management, by deepening dialogue and experience-sharing in </w:t>
      </w:r>
      <w:proofErr w:type="spellStart"/>
      <w:r w:rsidRPr="008E4B1D">
        <w:t>Southeastern</w:t>
      </w:r>
      <w:proofErr w:type="spellEnd"/>
      <w:r w:rsidRPr="008E4B1D">
        <w:t xml:space="preserve"> Europe and around the Mediterranean, as well as sharing these experiences globally. Projects in other regions will be able to benefit from these and exchange experiences as well as non-GEF cooperation processes.</w:t>
      </w:r>
    </w:p>
    <w:p w:rsidR="00A21100" w:rsidRPr="008E4B1D" w:rsidRDefault="00A21100" w:rsidP="00B56E32">
      <w:pPr>
        <w:pStyle w:val="Footer"/>
        <w:jc w:val="both"/>
        <w:rPr>
          <w:sz w:val="22"/>
          <w:szCs w:val="22"/>
        </w:rPr>
      </w:pPr>
    </w:p>
    <w:p w:rsidR="00A21100" w:rsidRPr="008E4B1D" w:rsidRDefault="00A21100" w:rsidP="00FB4ADB">
      <w:pPr>
        <w:pStyle w:val="ParaCharChar"/>
      </w:pPr>
      <w:r w:rsidRPr="008E4B1D">
        <w:t>Finally, the component will focus on the replication and tailoring of the global IW</w:t>
      </w:r>
      <w:proofErr w:type="gramStart"/>
      <w:r w:rsidRPr="008E4B1D">
        <w:t>:LEARN</w:t>
      </w:r>
      <w:proofErr w:type="gramEnd"/>
      <w:r w:rsidRPr="008E4B1D">
        <w:t xml:space="preserve"> service line at the regional level. In </w:t>
      </w:r>
      <w:r>
        <w:t>three</w:t>
      </w:r>
      <w:r w:rsidRPr="008E4B1D">
        <w:t xml:space="preserve"> GEF region</w:t>
      </w:r>
      <w:r>
        <w:t>s</w:t>
      </w:r>
      <w:r w:rsidRPr="008E4B1D">
        <w:t xml:space="preserve">, the project will </w:t>
      </w:r>
      <w:r>
        <w:t xml:space="preserve">work with a </w:t>
      </w:r>
      <w:r w:rsidRPr="008E4B1D">
        <w:t>key regional partner institution (</w:t>
      </w:r>
      <w:r>
        <w:t xml:space="preserve">Rhodes University in sub-Saharan Africa, the Caribbean Regional Environment Programme in Latin America and the Caribbean and Sea-Start in Southeast Asia and the Pacific). These regional technical groups will be established to network among </w:t>
      </w:r>
      <w:r w:rsidRPr="008E4B1D">
        <w:t xml:space="preserve">GEF IW projects </w:t>
      </w:r>
      <w:r>
        <w:t xml:space="preserve">(marine and freshwater) </w:t>
      </w:r>
      <w:r w:rsidRPr="008E4B1D">
        <w:t>and provide a virtual (web) space to store region-specific information. Learning exchanges, including targeted training, will be conducted, and good practices and achievements will be captured and disseminated through GEF IW Experience Notes. As a result, the component will improve land and groundwater management in the MENARID region to help combat degradation, deepen inter-basin cooperation in the Mediterranean and finally, disseminate those lessons to enhance capacity in all GEF regions through the global IW</w:t>
      </w:r>
      <w:proofErr w:type="gramStart"/>
      <w:r w:rsidRPr="008E4B1D">
        <w:t>:LEARN</w:t>
      </w:r>
      <w:proofErr w:type="gramEnd"/>
      <w:r w:rsidRPr="008E4B1D">
        <w:t xml:space="preserve"> resource </w:t>
      </w:r>
      <w:proofErr w:type="spellStart"/>
      <w:r w:rsidRPr="008E4B1D">
        <w:t>center</w:t>
      </w:r>
      <w:proofErr w:type="spellEnd"/>
      <w:r w:rsidRPr="008E4B1D">
        <w:t xml:space="preserve"> and involvement in targeted learning activities.</w:t>
      </w:r>
    </w:p>
    <w:p w:rsidR="00A21100" w:rsidRPr="005B75E1" w:rsidRDefault="00A21100" w:rsidP="00B56E32">
      <w:pPr>
        <w:pStyle w:val="Footer"/>
        <w:rPr>
          <w:sz w:val="22"/>
          <w:szCs w:val="22"/>
        </w:rPr>
      </w:pPr>
    </w:p>
    <w:p w:rsidR="00A21100" w:rsidRPr="005B75E1" w:rsidRDefault="00A21100" w:rsidP="00FB4ADB">
      <w:pPr>
        <w:pStyle w:val="ParaCharChar"/>
      </w:pPr>
      <w:r w:rsidRPr="005B75E1">
        <w:rPr>
          <w:b/>
        </w:rPr>
        <w:t xml:space="preserve">Component 2: </w:t>
      </w:r>
      <w:r w:rsidRPr="005B75E1">
        <w:rPr>
          <w:b/>
          <w:iCs/>
        </w:rPr>
        <w:t xml:space="preserve">Learning and Replication of Good Practices in </w:t>
      </w:r>
      <w:proofErr w:type="spellStart"/>
      <w:r w:rsidRPr="005B75E1">
        <w:rPr>
          <w:b/>
        </w:rPr>
        <w:t>Transboundary</w:t>
      </w:r>
      <w:proofErr w:type="spellEnd"/>
      <w:r w:rsidRPr="005B75E1">
        <w:rPr>
          <w:b/>
        </w:rPr>
        <w:t xml:space="preserve"> Surface &amp; Groundwater Management</w:t>
      </w:r>
      <w:r w:rsidRPr="005B75E1">
        <w:t xml:space="preserve"> (global, to be carried out by UNESCO, UNDP and partners). </w:t>
      </w:r>
      <w:proofErr w:type="spellStart"/>
      <w:r w:rsidRPr="005B75E1">
        <w:t>CoPs</w:t>
      </w:r>
      <w:proofErr w:type="spellEnd"/>
      <w:r w:rsidRPr="005B75E1">
        <w:t xml:space="preserve"> for river &amp; </w:t>
      </w:r>
      <w:proofErr w:type="gramStart"/>
      <w:r w:rsidRPr="005B75E1">
        <w:t>lake basin</w:t>
      </w:r>
      <w:proofErr w:type="gramEnd"/>
      <w:r w:rsidRPr="005B75E1">
        <w:t xml:space="preserve"> management and groundwater will be established within the IW portfolio with help of partners.  GEF IW surface water and groundwater projects and partners face increased urgency to share experiences given the impact of global financial and trade pressures and climatic vulnerability &amp; change. UNESCO-IHP is aimed at supporting a study of good water management practices and management tools to enhance efficient use and protection of surface and ground water systems. The strong intergovernmental leadership with the IHP framework allows UNESCO to harmonize global plans with the national priorities through over 160 IHP national committees. UNESCO brings on board internationally accepted wealth of knowledge and networks for ecologically sustainable management of shared waters including relevant legal and policy articles and generic cooperative potential frameworks. UNESCO will be able to mobilize matching funds through partner countries commitments and the execution of synergistic IHP-VII regular program activities (2009-2013) which are formulated by the member countries and are in line with proposed action area. The GEF increment will build on these existing activities, with UNESCO heading the interlinking of groundwater projects in a </w:t>
      </w:r>
      <w:proofErr w:type="spellStart"/>
      <w:r w:rsidRPr="005B75E1">
        <w:t>CoP</w:t>
      </w:r>
      <w:proofErr w:type="spellEnd"/>
      <w:r w:rsidRPr="005B75E1">
        <w:t xml:space="preserve"> and UNDP and partners leading the river basin/surface water community of practice, supported by the standard suite of knowledge management services (learning exchanges and twinning, experience notes and supporting information management and communication platforms). The project will work with IUCN-WANI on the surface water community of practice. Ultimately, the component will result in an increased capacity among GEF projects in these water systems to replicate their experiences, reduce management transaction costs, enhance integration of surface and groundwater management and finally, increase the science-based understanding of groundwater resources, including the effects of climatic vulnerability &amp; change.  Important partners with co-financing and know-how to help build portfolio capacity on the river basin/surface water </w:t>
      </w:r>
      <w:proofErr w:type="spellStart"/>
      <w:r w:rsidRPr="005B75E1">
        <w:t>CoP</w:t>
      </w:r>
      <w:proofErr w:type="spellEnd"/>
      <w:r w:rsidRPr="005B75E1">
        <w:t xml:space="preserve"> are the Danube Commission-ICPDR, Murray-Darling Basin Authority, International Joint Commission and Great Lakes Fishery Commission in North America, and the South Florida Water Management District.</w:t>
      </w:r>
    </w:p>
    <w:p w:rsidR="00A21100" w:rsidRPr="008E4B1D" w:rsidRDefault="00A21100" w:rsidP="002C3126">
      <w:pPr>
        <w:pStyle w:val="Footer"/>
        <w:jc w:val="both"/>
        <w:rPr>
          <w:sz w:val="22"/>
          <w:szCs w:val="22"/>
        </w:rPr>
      </w:pPr>
    </w:p>
    <w:p w:rsidR="00A21100" w:rsidRPr="008E4B1D" w:rsidRDefault="00A21100" w:rsidP="00FB4ADB">
      <w:pPr>
        <w:pStyle w:val="ParaCharChar"/>
      </w:pPr>
      <w:r w:rsidRPr="008E4B1D">
        <w:rPr>
          <w:b/>
        </w:rPr>
        <w:t>Component 3: Global and GEF IW Portfolio Learning and Dialogue to Enhance Project Delivery and Impact</w:t>
      </w:r>
      <w:r w:rsidRPr="008E4B1D">
        <w:t xml:space="preserve"> (Global, to be carried out by UNDP, UNEP, </w:t>
      </w:r>
      <w:r>
        <w:t xml:space="preserve">UNU-INWEH, </w:t>
      </w:r>
      <w:r w:rsidRPr="008E4B1D">
        <w:t xml:space="preserve">GWP-Med, host </w:t>
      </w:r>
      <w:proofErr w:type="gramStart"/>
      <w:r w:rsidRPr="008E4B1D">
        <w:t>countr</w:t>
      </w:r>
      <w:r>
        <w:t>y(</w:t>
      </w:r>
      <w:proofErr w:type="spellStart"/>
      <w:proofErr w:type="gramEnd"/>
      <w:r>
        <w:t>ies</w:t>
      </w:r>
      <w:proofErr w:type="spellEnd"/>
      <w:r>
        <w:t>)</w:t>
      </w:r>
      <w:r w:rsidRPr="008E4B1D">
        <w:t xml:space="preserve"> and other partners). The Biennial GEF International Waters Conferences (IWC’s), five of them since 2000, offer a </w:t>
      </w:r>
      <w:r w:rsidRPr="008E4B1D">
        <w:lastRenderedPageBreak/>
        <w:t>unique opportunity for representatives of the entire GEF IW portfolio, agencies, and partners to share experiences and build capacity in a South-to-South framework.  The GEF agencies are committing increasing amounts of their core programmes and budgets to support these portfolio learning events, including staff participation and agenda design, as well as resources for workshops before and during the event. The 6</w:t>
      </w:r>
      <w:r w:rsidRPr="008E4B1D">
        <w:rPr>
          <w:vertAlign w:val="superscript"/>
        </w:rPr>
        <w:t>th</w:t>
      </w:r>
      <w:r w:rsidRPr="008E4B1D">
        <w:t xml:space="preserve"> GEF IWC will maintain a specific focus on targeted training and the sharing of experience from projects in the Mediterranean host region. Building on the active learning format of the 4</w:t>
      </w:r>
      <w:r w:rsidRPr="008E4B1D">
        <w:rPr>
          <w:vertAlign w:val="superscript"/>
        </w:rPr>
        <w:t>th</w:t>
      </w:r>
      <w:r w:rsidRPr="008E4B1D">
        <w:t xml:space="preserve"> GEF IWC in Cape Town, and the 5</w:t>
      </w:r>
      <w:r w:rsidRPr="008E4B1D">
        <w:rPr>
          <w:vertAlign w:val="superscript"/>
        </w:rPr>
        <w:t>th</w:t>
      </w:r>
      <w:r w:rsidRPr="008E4B1D">
        <w:t xml:space="preserve"> GEF IWC in Australia, the 6</w:t>
      </w:r>
      <w:r w:rsidRPr="008E4B1D">
        <w:rPr>
          <w:vertAlign w:val="superscript"/>
        </w:rPr>
        <w:t>th</w:t>
      </w:r>
      <w:r w:rsidRPr="008E4B1D">
        <w:t xml:space="preserve"> GEF IWC will convene about 300 representatives of governments cooperating in strategic </w:t>
      </w:r>
      <w:proofErr w:type="spellStart"/>
      <w:r w:rsidRPr="008E4B1D">
        <w:t>transboundary</w:t>
      </w:r>
      <w:proofErr w:type="spellEnd"/>
      <w:r w:rsidRPr="008E4B1D">
        <w:t xml:space="preserve"> water resources management programs, GEF IW project managers and execution partners. The IWC will feature an innovation marketplace, extensive opportunities for focused learning on scientific and technical innovations, interaction with the GEF Secretariat, GEF agencies and executing agencies on policies, procedures and project management, as well as ample time for the participant-directed workshops, peer-to-peer project advising sessions and real-time video reflections. The conference will be utilized to highlight GEF IW projects contributions to ecosystem-based management and sustainable development targets. </w:t>
      </w:r>
      <w:r>
        <w:t>Given the 20</w:t>
      </w:r>
      <w:r w:rsidRPr="00B37FC6">
        <w:rPr>
          <w:vertAlign w:val="superscript"/>
        </w:rPr>
        <w:t>th</w:t>
      </w:r>
      <w:r>
        <w:t xml:space="preserve"> anniversary of the GEF International Waters focal area, it is also a unique moment to use the IWC to examine the results of 20 years of the GEF. </w:t>
      </w:r>
      <w:r w:rsidRPr="008E4B1D">
        <w:t>Finally, the conference will also serve as the primary venue to showcase results from the project’s other components, but also importantly a venue to run training courses based on the outputs from Component 5 (i.e. the TDA-SAP course with its new features on RBM, gender mainstreaming and CC adaptive management as well as new emphasis on financial sustainability). The Component will also support the first GEF IW Science Conference bringing the experts involved in IW projects together with the wider scientific community to further enhance the projects’ performances. Lastly, the Component will support the further dissemination of GEF IW results through a journal and the preparation of a short film highlighting the achievements of the last 20 years of the GEF support to IW project activities. Without IW</w:t>
      </w:r>
      <w:proofErr w:type="gramStart"/>
      <w:r w:rsidRPr="008E4B1D">
        <w:t>:LEARN</w:t>
      </w:r>
      <w:proofErr w:type="gramEnd"/>
      <w:r w:rsidRPr="008E4B1D">
        <w:t xml:space="preserve">, GEF IW projects would remain detached from global dialogue processes, such as the World Water Forum. As a result, GEF IW achievements would not be disseminated and global awareness in the water and fisheries sectors as well as potential partnerships would not be realized. The GEF agencies are currently often independently facilitating and supporting these events and coherence among GEF agencies and projects needs a platform for presentation and a focus on the GEF brand. This component will then correct this problem and help mobilize GEF IW projects sharing their experiences with global dialogues and policy debates under a GEF banner on freshwater, oceans, and groundwater. </w:t>
      </w:r>
    </w:p>
    <w:p w:rsidR="00A21100" w:rsidRPr="008E4B1D" w:rsidRDefault="00A21100" w:rsidP="00B56E32">
      <w:pPr>
        <w:pStyle w:val="Footer"/>
        <w:jc w:val="both"/>
        <w:rPr>
          <w:sz w:val="22"/>
          <w:szCs w:val="22"/>
        </w:rPr>
      </w:pPr>
    </w:p>
    <w:p w:rsidR="00A21100" w:rsidRPr="008E4B1D" w:rsidRDefault="00A21100" w:rsidP="00FB4ADB">
      <w:pPr>
        <w:pStyle w:val="ParaCharChar"/>
      </w:pPr>
      <w:r w:rsidRPr="008E4B1D">
        <w:rPr>
          <w:b/>
        </w:rPr>
        <w:t>Component 4:</w:t>
      </w:r>
      <w:r w:rsidRPr="008E4B1D">
        <w:t xml:space="preserve"> </w:t>
      </w:r>
      <w:r w:rsidRPr="008E4B1D">
        <w:rPr>
          <w:b/>
        </w:rPr>
        <w:t>Information Management and Communications Platform to Support GEF IW Projects Learning and Dialogue</w:t>
      </w:r>
      <w:r w:rsidRPr="008E4B1D">
        <w:t xml:space="preserve"> (global, to be carried out by UNEP</w:t>
      </w:r>
      <w:r>
        <w:t>, and partners</w:t>
      </w:r>
      <w:r w:rsidRPr="008E4B1D">
        <w:t>). Information management, backed by a robust content or knowledge management platform, forms a key IW</w:t>
      </w:r>
      <w:proofErr w:type="gramStart"/>
      <w:r w:rsidRPr="008E4B1D">
        <w:t>:LEARN</w:t>
      </w:r>
      <w:proofErr w:type="gramEnd"/>
      <w:r w:rsidRPr="008E4B1D">
        <w:t xml:space="preserve"> service that backstops the experience-sharing and capacity development activities the project conducts. UNEP brings to this component and the development of the IW Resource </w:t>
      </w:r>
      <w:proofErr w:type="spellStart"/>
      <w:r w:rsidRPr="008E4B1D">
        <w:t>Center</w:t>
      </w:r>
      <w:proofErr w:type="spellEnd"/>
      <w:r w:rsidRPr="008E4B1D">
        <w:t xml:space="preserve"> a robust understanding of data and information management to support ecosystem management and policy making. The organization has made significant investments in the realm of data management, science-based networking, early warning and assessment of emerging environmental issues and trends. Moreover UNEP will leverage its programs covering timely, scientifically credible, policy-relevant environmental data and information for decision-making and action planning. UNEP will utilize the GEF increment to service the GEF project community and support knowledge management of the GEF IW portfolio by effectively mating the IW</w:t>
      </w:r>
      <w:proofErr w:type="gramStart"/>
      <w:r w:rsidRPr="008E4B1D">
        <w:t>:LEARN</w:t>
      </w:r>
      <w:proofErr w:type="gramEnd"/>
      <w:r w:rsidRPr="008E4B1D">
        <w:t xml:space="preserve"> service line to its knowledge management activities. This component will improve information and communication about management practices by the portfolio through enhancement and expansion of technology utilized by both GEF IW</w:t>
      </w:r>
      <w:proofErr w:type="gramStart"/>
      <w:r w:rsidRPr="008E4B1D">
        <w:t>:LEARN</w:t>
      </w:r>
      <w:proofErr w:type="gramEnd"/>
      <w:r w:rsidRPr="008E4B1D">
        <w:t xml:space="preserve"> and the GEF IW project portfolio (i.e. the existing Website Toolkit) as well as good practices from UNEP’s portfolio on ecosystem-based management building upon its programmatic basis and experiences in ecosystem-based ground-, surface and coastal water management and the Regional Seas Programme. The current content management system will be improved with a more interactive functionality consistent with the growth of mainstream Internet-based applications. The improvements will facilitate the development of platforms, hosted at iwlearn.net, that support the communities of practice established by other components (see 1, 2 and 6) The improvements will also enable the platform to serve an important communications function. UNEP will deliver training workshops to catalyse the capacity of projects to apply cost effective technologies aimed at improving information exchange and learning and develop an online </w:t>
      </w:r>
      <w:r w:rsidRPr="008E4B1D">
        <w:lastRenderedPageBreak/>
        <w:t xml:space="preserve">guide to bring projects on board with the new technology. This will ultimately increase dialogue among projects. Moreover, the component will make accessible and visible the results and achievements of 20 years of GEF IW projects by establishing an online archiving to systematically preserve IW project data and keep them available for future projects in a user-friendly way, and develop a portfolio visualization tool to ease the discovery of project activities in given spatial areas (using, for example, Google Earth or Microsoft Virtual Earth). A tool for visualizing the portfolio will be developed as a decision-support system by linking portfolio data to other information. Visualization will also include support for project multimedia capturing results whenever available. The component will also produce a monthly bulletin based on project updates. Finally, a long standing need to link the efforts of the GEF IW portfolio with efforts throughout the UN-Water family (other portfolios) will be addressed through the development of syndication links, i.e. the automatic sharing and searching of content across platforms (e.g. UN </w:t>
      </w:r>
      <w:proofErr w:type="spellStart"/>
      <w:r w:rsidRPr="008E4B1D">
        <w:t>WaterWiki</w:t>
      </w:r>
      <w:proofErr w:type="spellEnd"/>
      <w:r w:rsidRPr="008E4B1D">
        <w:t>) throughout the global IW community. Additional cost-effectiveness will be realized through the access and replication of tools UNEP will develop. Finally, UNEP will utilize existing and new partnerships, for example the recently announced cooperation with Microsoft Corporation</w:t>
      </w:r>
      <w:r>
        <w:t xml:space="preserve"> and ESRI</w:t>
      </w:r>
      <w:r w:rsidRPr="008E4B1D">
        <w:t>, for addressing issues of knowledge sharing.</w:t>
      </w:r>
      <w:r>
        <w:t xml:space="preserve"> In addition, UNEP will work with UNU-INWEH on the results archive, given the latter’s existing collection of project results established through the IW Science project. </w:t>
      </w:r>
    </w:p>
    <w:p w:rsidR="00A21100" w:rsidRPr="008E4B1D" w:rsidRDefault="00A21100" w:rsidP="00B56E32">
      <w:pPr>
        <w:pStyle w:val="Footer"/>
        <w:jc w:val="both"/>
        <w:rPr>
          <w:sz w:val="22"/>
          <w:szCs w:val="22"/>
        </w:rPr>
      </w:pPr>
    </w:p>
    <w:p w:rsidR="00A21100" w:rsidRPr="008E4B1D" w:rsidRDefault="00A21100" w:rsidP="00FB4ADB">
      <w:pPr>
        <w:pStyle w:val="ParaCharChar"/>
      </w:pPr>
      <w:r w:rsidRPr="008E4B1D">
        <w:rPr>
          <w:b/>
        </w:rPr>
        <w:t>Component 5: Programmatic Management Tools and Innovative Approaches related to climate/water and Private Sector Participation</w:t>
      </w:r>
      <w:r w:rsidRPr="008E4B1D">
        <w:t>:  to Enhance GEF IW Portfolio Project Performance (global, to be carried out by UNDP</w:t>
      </w:r>
      <w:r>
        <w:t>, UNU-INWEH, and partners</w:t>
      </w:r>
      <w:r w:rsidRPr="008E4B1D">
        <w:t xml:space="preserve">). While there are many policies and procedures that are common to most GEF IW projects, there is comparatively little guidance available to projects to implement those policies and procedures. Thus a need for such guidance exists based on efficiency gains that can be realized through the codification of such guidance. For their part, the GEF agencies have produced materials to guide their projects. The GEF increment will support the editing of such materials to support the broader portfolio, as well as online training courses for project managers to effectively utilize them. This component will produce a set of tools for the entire GEF IW portfolio, with the aim of improving project performance as well as the harmonization of GEF methodological approaches across the portfolio. The TDA-SAP approach is the primary GEF methodological tool for </w:t>
      </w:r>
      <w:proofErr w:type="spellStart"/>
      <w:r w:rsidRPr="008E4B1D">
        <w:t>transboundary</w:t>
      </w:r>
      <w:proofErr w:type="spellEnd"/>
      <w:r w:rsidRPr="008E4B1D">
        <w:t xml:space="preserve"> projects, and yet there is little official guidance or consistent sharing of experience in application of this methodology. The project will expand and revise an existing draft TDA-SAP methodology and training course for official GEF IWTF endorsement and subsequent dissemination </w:t>
      </w:r>
    </w:p>
    <w:p w:rsidR="00A21100" w:rsidRPr="008E4B1D" w:rsidRDefault="00A21100" w:rsidP="00B56E32">
      <w:pPr>
        <w:rPr>
          <w:sz w:val="22"/>
          <w:szCs w:val="22"/>
        </w:rPr>
      </w:pPr>
    </w:p>
    <w:p w:rsidR="00A21100" w:rsidRPr="008E4B1D" w:rsidRDefault="00A21100" w:rsidP="00FB4ADB">
      <w:pPr>
        <w:pStyle w:val="ParaCharChar"/>
      </w:pPr>
      <w:r w:rsidRPr="008E4B1D">
        <w:t xml:space="preserve">The new methodology is needed to build portfolio capacity to address emerging issues not previously included (adaptive management for </w:t>
      </w:r>
      <w:r>
        <w:t>climatic vulnerability &amp; change</w:t>
      </w:r>
      <w:r w:rsidRPr="008E4B1D">
        <w:t>, mainstreaming gender, financial sustainability of regional institutions, economic valuation) and also be diversified to address the different water ecosystem types. Second, the project will develop an online GEF International Waters focal area manual, which collects the common aspects of GEF IW project design, development and implementation into knowledge product that supplements existing guidance specific to GEF Agencies. This will enable new project managers to get quickly up to speed on GEF management and reporting requirements, including proper use of the results-based management framework and GEF IW tracking tool. Development of such a manual was recommended in the GEF Program Study on International Waters (2004). Finally, one of the important outputs from this component will be support for the publication of peer-reviewed articles for submission to international journals. As a result, this component will improve project performance, increase leadership skills, strengthen partnerships and increase awareness of GEF interventions at both the global and regional levels.</w:t>
      </w:r>
    </w:p>
    <w:p w:rsidR="00A21100" w:rsidRPr="008E4B1D" w:rsidRDefault="00A21100" w:rsidP="00B56E32">
      <w:pPr>
        <w:pStyle w:val="Footer"/>
        <w:jc w:val="both"/>
        <w:rPr>
          <w:sz w:val="22"/>
          <w:szCs w:val="22"/>
        </w:rPr>
      </w:pPr>
    </w:p>
    <w:p w:rsidR="00A21100" w:rsidRPr="008E4B1D" w:rsidRDefault="00A21100" w:rsidP="00FB4ADB">
      <w:pPr>
        <w:pStyle w:val="ParaCharChar"/>
      </w:pPr>
      <w:r w:rsidRPr="008E4B1D">
        <w:t>GEF IW</w:t>
      </w:r>
      <w:proofErr w:type="gramStart"/>
      <w:r w:rsidRPr="008E4B1D">
        <w:t>:LEARN</w:t>
      </w:r>
      <w:proofErr w:type="gramEnd"/>
      <w:r w:rsidRPr="008E4B1D">
        <w:t xml:space="preserve"> has historically been at the forefront of designing and delivering new tools and approaches for the portfolio. As a whole, the portfolio faces new challenges and needs to have its capacity built to mainstream </w:t>
      </w:r>
      <w:r>
        <w:t>climatic vulnerability &amp; change</w:t>
      </w:r>
      <w:r w:rsidRPr="008E4B1D">
        <w:t xml:space="preserve"> as an issue and integrate adaptation strategies into its projects. Moreover, insufficient numbers of projects are effectively utilizing public-private partnerships as a means both to finance and sustain GEF project interventions. The GEF agencies are active in both of these areas, conceiving and implementing new partnerships and programs to address these needs. In particular, UNDP is </w:t>
      </w:r>
      <w:r w:rsidRPr="008E4B1D">
        <w:lastRenderedPageBreak/>
        <w:t xml:space="preserve">developing a </w:t>
      </w:r>
      <w:r>
        <w:t xml:space="preserve">climate </w:t>
      </w:r>
      <w:r w:rsidRPr="008E4B1D">
        <w:t xml:space="preserve">risk insurance facility, which will conduct pilots of an index-insurance scheme to mitigate the effects of </w:t>
      </w:r>
      <w:r>
        <w:t>climatic vulnerability &amp; change</w:t>
      </w:r>
      <w:r w:rsidRPr="008E4B1D">
        <w:t>, and UNEP is spearheading the Finance Initiative. The GEF increment will support multiple demonstrations of this and the dissemination of experience to other projects. Similarly, the increment will also support replication of successful public-private partnerships in other projects, as well as the codification of lessons from those experiences. UNDP’s specialized programs, such as Cap-Net, will be highly leveraged to disseminate the results of pilots and codification exercises. Also, building on existing GEF Agency work, under this component a specific study on integrating Climate Change adaptation into IW projects will be commissioned. The component will result in the IW</w:t>
      </w:r>
      <w:proofErr w:type="gramStart"/>
      <w:r w:rsidRPr="008E4B1D">
        <w:t>:LEARN</w:t>
      </w:r>
      <w:proofErr w:type="gramEnd"/>
      <w:r w:rsidRPr="008E4B1D">
        <w:t xml:space="preserve"> project feeding innovations back into the GEF IW Projects.  </w:t>
      </w:r>
    </w:p>
    <w:p w:rsidR="00A21100" w:rsidRPr="008E4B1D" w:rsidRDefault="00A21100" w:rsidP="00B56E32">
      <w:pPr>
        <w:pStyle w:val="Footer"/>
        <w:jc w:val="both"/>
        <w:rPr>
          <w:sz w:val="22"/>
          <w:szCs w:val="22"/>
        </w:rPr>
      </w:pPr>
    </w:p>
    <w:p w:rsidR="00A21100" w:rsidRPr="008E4B1D" w:rsidRDefault="00A21100" w:rsidP="00FB4ADB">
      <w:pPr>
        <w:pStyle w:val="ParaCharChar"/>
      </w:pPr>
      <w:r w:rsidRPr="008E4B1D">
        <w:t xml:space="preserve">The project will deliver </w:t>
      </w:r>
      <w:r w:rsidRPr="008E4B1D">
        <w:rPr>
          <w:b/>
        </w:rPr>
        <w:t>global environmental benefits</w:t>
      </w:r>
      <w:r w:rsidRPr="008E4B1D">
        <w:t xml:space="preserve"> by fostering conditions for improved GEF IW project delivery and impact for </w:t>
      </w:r>
      <w:proofErr w:type="spellStart"/>
      <w:r w:rsidRPr="008E4B1D">
        <w:t>transboundary</w:t>
      </w:r>
      <w:proofErr w:type="spellEnd"/>
      <w:r w:rsidRPr="008E4B1D">
        <w:t xml:space="preserve"> water systems per the GEF Operational Strategy, as well as facilitating inter- and intra-regional adaptive learning processes necessary to accelerate the achievement of water resource-related JPOI and MDG targets. This is a critical change in IW</w:t>
      </w:r>
      <w:proofErr w:type="gramStart"/>
      <w:r w:rsidRPr="008E4B1D">
        <w:t>:LEARN</w:t>
      </w:r>
      <w:proofErr w:type="gramEnd"/>
      <w:r w:rsidRPr="008E4B1D">
        <w:t xml:space="preserve"> in focusing more on global MDGs to help the portfolio ensure its contribution whenever local demonstrations are conducted and to ensure that capacity exists to include gender mainstreaming.  Building directly on the foundations of the GEF IW portfolio of river &amp; lake basin, groundwater systems, and large marine ecosystem (LME) projects, as well as the last three phases of the GEF IW:LEARN (projects from 1998-2009 inclusive), the project will raise the profile of </w:t>
      </w:r>
      <w:proofErr w:type="spellStart"/>
      <w:r w:rsidRPr="008E4B1D">
        <w:t>transboundary</w:t>
      </w:r>
      <w:proofErr w:type="spellEnd"/>
      <w:r w:rsidRPr="008E4B1D">
        <w:t xml:space="preserve"> water governance at the international level as a united GEF contribution to make a difference globally on the dialogue for this scale of action involving one-half the people on the planet and 65% of land area and all ocean area. It will establish mechanisms for learning in </w:t>
      </w:r>
      <w:r>
        <w:t>three key</w:t>
      </w:r>
      <w:r w:rsidRPr="008E4B1D">
        <w:t xml:space="preserve"> GEF regions. It will aim at catalyzing action and enhancing the effectiveness of the GEF International Waters portfolio through the provision of knowledge and the application of innovative techniques</w:t>
      </w:r>
      <w:r>
        <w:t>.</w:t>
      </w:r>
    </w:p>
    <w:p w:rsidR="00A21100" w:rsidRPr="000F71B0" w:rsidRDefault="00A21100" w:rsidP="001739C8">
      <w:pPr>
        <w:pStyle w:val="Footer"/>
        <w:tabs>
          <w:tab w:val="clear" w:pos="4320"/>
          <w:tab w:val="clear" w:pos="8640"/>
        </w:tabs>
        <w:spacing w:after="80"/>
        <w:rPr>
          <w:rFonts w:hAnsi="Times New Roman Bold"/>
          <w:sz w:val="22"/>
          <w:szCs w:val="22"/>
        </w:rPr>
      </w:pPr>
    </w:p>
    <w:p w:rsidR="00A21100" w:rsidRDefault="00A21100" w:rsidP="00E22BE7">
      <w:pPr>
        <w:pStyle w:val="Caption"/>
        <w:numPr>
          <w:ilvl w:val="0"/>
          <w:numId w:val="3"/>
        </w:numPr>
        <w:tabs>
          <w:tab w:val="clear" w:pos="720"/>
        </w:tabs>
        <w:spacing w:after="120"/>
        <w:ind w:left="360"/>
        <w:rPr>
          <w:sz w:val="20"/>
        </w:rPr>
      </w:pPr>
      <w:r w:rsidRPr="003B0176">
        <w:rPr>
          <w:caps w:val="0"/>
          <w:smallCaps/>
        </w:rPr>
        <w:t>Describe the consistency of the project with national</w:t>
      </w:r>
      <w:r>
        <w:rPr>
          <w:caps w:val="0"/>
          <w:smallCaps/>
        </w:rPr>
        <w:t xml:space="preserve"> and/or regional</w:t>
      </w:r>
      <w:r w:rsidRPr="003B0176">
        <w:rPr>
          <w:caps w:val="0"/>
          <w:smallCaps/>
        </w:rPr>
        <w:t xml:space="preserve"> priorities/plans:  </w:t>
      </w:r>
    </w:p>
    <w:p w:rsidR="00A21100" w:rsidRPr="008E4B1D" w:rsidRDefault="00A21100" w:rsidP="00FB4ADB">
      <w:pPr>
        <w:numPr>
          <w:ilvl w:val="0"/>
          <w:numId w:val="22"/>
        </w:numPr>
        <w:ind w:left="720"/>
        <w:jc w:val="both"/>
        <w:rPr>
          <w:sz w:val="22"/>
          <w:szCs w:val="22"/>
        </w:rPr>
      </w:pPr>
      <w:r w:rsidRPr="00FB4ADB">
        <w:rPr>
          <w:sz w:val="22"/>
          <w:szCs w:val="22"/>
          <w:lang w:val="en-GB"/>
        </w:rPr>
        <w:t>As with all GEF projects, country-</w:t>
      </w:r>
      <w:proofErr w:type="spellStart"/>
      <w:r w:rsidRPr="00FB4ADB">
        <w:rPr>
          <w:sz w:val="22"/>
          <w:szCs w:val="22"/>
          <w:lang w:val="en-GB"/>
        </w:rPr>
        <w:t>driveness</w:t>
      </w:r>
      <w:proofErr w:type="spellEnd"/>
      <w:r w:rsidRPr="00FB4ADB">
        <w:rPr>
          <w:sz w:val="22"/>
          <w:szCs w:val="22"/>
          <w:lang w:val="en-GB"/>
        </w:rPr>
        <w:t xml:space="preserve"> is the sine qua non for the proposed project, and all IW projects</w:t>
      </w:r>
      <w:r w:rsidRPr="008E4B1D">
        <w:rPr>
          <w:sz w:val="22"/>
          <w:szCs w:val="22"/>
        </w:rPr>
        <w:t xml:space="preserve"> assisted by IW</w:t>
      </w:r>
      <w:proofErr w:type="gramStart"/>
      <w:r w:rsidRPr="008E4B1D">
        <w:rPr>
          <w:sz w:val="22"/>
          <w:szCs w:val="22"/>
        </w:rPr>
        <w:t>:LEARN</w:t>
      </w:r>
      <w:proofErr w:type="gramEnd"/>
      <w:r w:rsidRPr="008E4B1D">
        <w:rPr>
          <w:sz w:val="22"/>
          <w:szCs w:val="22"/>
        </w:rPr>
        <w:t xml:space="preserve"> have the country GEF focal point endorsement. GEF IW</w:t>
      </w:r>
      <w:proofErr w:type="gramStart"/>
      <w:r w:rsidRPr="008E4B1D">
        <w:rPr>
          <w:sz w:val="22"/>
          <w:szCs w:val="22"/>
        </w:rPr>
        <w:t>:LEARN</w:t>
      </w:r>
      <w:proofErr w:type="gramEnd"/>
      <w:r w:rsidRPr="008E4B1D">
        <w:rPr>
          <w:sz w:val="22"/>
          <w:szCs w:val="22"/>
        </w:rPr>
        <w:t xml:space="preserve"> aims at supporting and improving the management of GEF international waters projects and enhancing the  projects’ capacity to address national priorities and plans. In terms of indicators from the operational phase, the IW</w:t>
      </w:r>
      <w:proofErr w:type="gramStart"/>
      <w:r w:rsidRPr="008E4B1D">
        <w:rPr>
          <w:sz w:val="22"/>
          <w:szCs w:val="22"/>
        </w:rPr>
        <w:t>:LEARN</w:t>
      </w:r>
      <w:proofErr w:type="gramEnd"/>
      <w:r w:rsidRPr="008E4B1D">
        <w:rPr>
          <w:sz w:val="22"/>
          <w:szCs w:val="22"/>
        </w:rPr>
        <w:t xml:space="preserve"> website had users from over 120 countries and its targeted training activities served people from over 100 countries. It is envisioned that such service levels can be sustained and increased with the proposed project and will be tracked with new indicators related to results-based management. The </w:t>
      </w:r>
      <w:proofErr w:type="gramStart"/>
      <w:r w:rsidRPr="008E4B1D">
        <w:rPr>
          <w:sz w:val="22"/>
          <w:szCs w:val="22"/>
        </w:rPr>
        <w:t>IWC’s also have</w:t>
      </w:r>
      <w:proofErr w:type="gramEnd"/>
      <w:r w:rsidRPr="008E4B1D">
        <w:rPr>
          <w:sz w:val="22"/>
          <w:szCs w:val="22"/>
        </w:rPr>
        <w:t xml:space="preserve"> a specific focus on the inclusion of government representatives, featuring on average, about 70 countries per conference. While all components directly support countries by supporting projects, the first component of the project specifically targets aquifer recharge and groundwater management, a critical issue for the countries of the MENARID region. The component also advances water governance processes in the Mediterranean, processes that are aimed at facilitating </w:t>
      </w:r>
      <w:proofErr w:type="spellStart"/>
      <w:r w:rsidRPr="008E4B1D">
        <w:rPr>
          <w:sz w:val="22"/>
          <w:szCs w:val="22"/>
        </w:rPr>
        <w:t>transboundary</w:t>
      </w:r>
      <w:proofErr w:type="spellEnd"/>
      <w:r w:rsidRPr="008E4B1D">
        <w:rPr>
          <w:sz w:val="22"/>
          <w:szCs w:val="22"/>
        </w:rPr>
        <w:t xml:space="preserve"> cooperation across focal areas among countries in that region.  There will be no progress in the MENARID region without this focus on linking groundwater capacity to the land-based efforts programmed by GEF.</w:t>
      </w:r>
    </w:p>
    <w:p w:rsidR="00A21100" w:rsidRPr="00535CE0" w:rsidRDefault="00A21100" w:rsidP="001739C8">
      <w:pPr>
        <w:pStyle w:val="Caption"/>
        <w:spacing w:after="120"/>
        <w:rPr>
          <w:rFonts w:ascii="Times New Roman" w:hAnsi="Times New Roman"/>
          <w:b w:val="0"/>
          <w:caps w:val="0"/>
          <w:sz w:val="22"/>
          <w:szCs w:val="22"/>
        </w:rPr>
      </w:pPr>
    </w:p>
    <w:p w:rsidR="00A21100" w:rsidRPr="00F273FE" w:rsidRDefault="00A21100" w:rsidP="00E22BE7">
      <w:pPr>
        <w:numPr>
          <w:ilvl w:val="0"/>
          <w:numId w:val="1"/>
        </w:numPr>
        <w:tabs>
          <w:tab w:val="clear" w:pos="720"/>
        </w:tabs>
        <w:spacing w:after="80"/>
        <w:ind w:left="360"/>
        <w:rPr>
          <w:b/>
          <w:bCs/>
          <w:smallCaps/>
          <w:sz w:val="22"/>
          <w:szCs w:val="22"/>
        </w:rPr>
      </w:pPr>
      <w:r>
        <w:rPr>
          <w:b/>
          <w:bCs/>
          <w:smallCaps/>
          <w:sz w:val="22"/>
          <w:szCs w:val="22"/>
        </w:rPr>
        <w:t xml:space="preserve">Describe the </w:t>
      </w:r>
      <w:r w:rsidRPr="006D4E1C">
        <w:rPr>
          <w:b/>
          <w:bCs/>
          <w:smallCaps/>
          <w:sz w:val="22"/>
          <w:szCs w:val="22"/>
        </w:rPr>
        <w:t xml:space="preserve">consistency </w:t>
      </w:r>
      <w:r>
        <w:rPr>
          <w:b/>
          <w:bCs/>
          <w:smallCaps/>
          <w:sz w:val="22"/>
          <w:szCs w:val="22"/>
        </w:rPr>
        <w:t xml:space="preserve">of the project </w:t>
      </w:r>
      <w:r w:rsidRPr="006D4E1C">
        <w:rPr>
          <w:b/>
          <w:bCs/>
          <w:smallCaps/>
          <w:sz w:val="22"/>
          <w:szCs w:val="22"/>
        </w:rPr>
        <w:t xml:space="preserve">with </w:t>
      </w:r>
      <w:hyperlink r:id="rId9" w:history="1">
        <w:proofErr w:type="spellStart"/>
        <w:r w:rsidRPr="003E3B4C">
          <w:rPr>
            <w:rStyle w:val="Hyperlink"/>
            <w:b/>
            <w:bCs/>
            <w:smallCaps/>
            <w:sz w:val="22"/>
            <w:szCs w:val="22"/>
          </w:rPr>
          <w:t>gef</w:t>
        </w:r>
        <w:proofErr w:type="spellEnd"/>
        <w:r w:rsidRPr="003E3B4C">
          <w:rPr>
            <w:rStyle w:val="Hyperlink"/>
            <w:b/>
            <w:bCs/>
            <w:smallCaps/>
            <w:sz w:val="22"/>
            <w:szCs w:val="22"/>
          </w:rPr>
          <w:t xml:space="preserve"> strategies</w:t>
        </w:r>
      </w:hyperlink>
      <w:r w:rsidRPr="006D4E1C">
        <w:rPr>
          <w:b/>
          <w:bCs/>
          <w:smallCaps/>
          <w:sz w:val="22"/>
          <w:szCs w:val="22"/>
        </w:rPr>
        <w:t xml:space="preserve"> and</w:t>
      </w:r>
      <w:r>
        <w:rPr>
          <w:b/>
          <w:bCs/>
          <w:smallCaps/>
          <w:sz w:val="22"/>
          <w:szCs w:val="22"/>
        </w:rPr>
        <w:t xml:space="preserve"> strategic programs</w:t>
      </w:r>
      <w:r w:rsidRPr="006D4E1C">
        <w:rPr>
          <w:b/>
          <w:bCs/>
          <w:smallCaps/>
          <w:sz w:val="22"/>
          <w:szCs w:val="22"/>
        </w:rPr>
        <w:t>:</w:t>
      </w:r>
      <w:r>
        <w:rPr>
          <w:b/>
          <w:bCs/>
          <w:smallCaps/>
          <w:sz w:val="22"/>
          <w:szCs w:val="22"/>
        </w:rPr>
        <w:t xml:space="preserve">  </w:t>
      </w:r>
    </w:p>
    <w:p w:rsidR="00A21100" w:rsidRDefault="00A21100" w:rsidP="001739C8">
      <w:pPr>
        <w:spacing w:after="80"/>
        <w:rPr>
          <w:b/>
          <w:bCs/>
          <w:smallCaps/>
          <w:sz w:val="22"/>
          <w:szCs w:val="22"/>
        </w:rPr>
      </w:pPr>
    </w:p>
    <w:p w:rsidR="00A21100" w:rsidRPr="008E4B1D" w:rsidRDefault="00A21100" w:rsidP="00FB4ADB">
      <w:pPr>
        <w:numPr>
          <w:ilvl w:val="0"/>
          <w:numId w:val="22"/>
        </w:numPr>
        <w:ind w:left="720"/>
        <w:jc w:val="both"/>
        <w:rPr>
          <w:sz w:val="22"/>
          <w:szCs w:val="22"/>
        </w:rPr>
      </w:pPr>
      <w:r w:rsidRPr="00FB4ADB">
        <w:rPr>
          <w:sz w:val="22"/>
          <w:szCs w:val="22"/>
          <w:lang w:val="en-GB"/>
        </w:rPr>
        <w:t>The project meets GEF IW Strategic Objective 1 to foster international, multi-state cooperation on priority</w:t>
      </w:r>
      <w:r w:rsidRPr="008E4B1D">
        <w:rPr>
          <w:sz w:val="22"/>
          <w:szCs w:val="22"/>
        </w:rPr>
        <w:t xml:space="preserve"> </w:t>
      </w:r>
      <w:proofErr w:type="spellStart"/>
      <w:r w:rsidRPr="008E4B1D">
        <w:rPr>
          <w:sz w:val="22"/>
          <w:szCs w:val="22"/>
        </w:rPr>
        <w:t>transboundary</w:t>
      </w:r>
      <w:proofErr w:type="spellEnd"/>
      <w:r w:rsidRPr="008E4B1D">
        <w:rPr>
          <w:sz w:val="22"/>
          <w:szCs w:val="22"/>
        </w:rPr>
        <w:t xml:space="preserve"> water concerns through more comprehensive, ecosystem-based approaches to management, and Objective 2 to catalyze </w:t>
      </w:r>
      <w:proofErr w:type="spellStart"/>
      <w:r w:rsidRPr="008E4B1D">
        <w:rPr>
          <w:sz w:val="22"/>
          <w:szCs w:val="22"/>
        </w:rPr>
        <w:t>transboundary</w:t>
      </w:r>
      <w:proofErr w:type="spellEnd"/>
      <w:r w:rsidRPr="008E4B1D">
        <w:rPr>
          <w:sz w:val="22"/>
          <w:szCs w:val="22"/>
        </w:rPr>
        <w:t xml:space="preserve"> action addressing water concerns, by assisting countries to utilize the full range of technical assistance, economic, financial, regulatory and institutional reforms that are needed.</w:t>
      </w:r>
    </w:p>
    <w:p w:rsidR="00A21100" w:rsidRPr="008E4B1D" w:rsidRDefault="00A21100" w:rsidP="00B56E32">
      <w:pPr>
        <w:jc w:val="both"/>
        <w:rPr>
          <w:sz w:val="22"/>
          <w:szCs w:val="22"/>
        </w:rPr>
      </w:pPr>
    </w:p>
    <w:p w:rsidR="00A21100" w:rsidRDefault="00A21100" w:rsidP="00FB4ADB">
      <w:pPr>
        <w:numPr>
          <w:ilvl w:val="0"/>
          <w:numId w:val="22"/>
        </w:numPr>
        <w:ind w:left="720"/>
        <w:jc w:val="both"/>
        <w:rPr>
          <w:sz w:val="22"/>
          <w:szCs w:val="22"/>
        </w:rPr>
      </w:pPr>
      <w:r w:rsidRPr="001E0A1A">
        <w:rPr>
          <w:sz w:val="22"/>
          <w:szCs w:val="22"/>
        </w:rPr>
        <w:t xml:space="preserve">The project contributes, through its various components, to all four strategic programs as delineated in the GEF 4 focal area strategy for international waters, and is wholly consistent with the goals and objectives of </w:t>
      </w:r>
      <w:r w:rsidRPr="001E0A1A">
        <w:rPr>
          <w:sz w:val="22"/>
          <w:szCs w:val="22"/>
        </w:rPr>
        <w:lastRenderedPageBreak/>
        <w:t xml:space="preserve">GEF 5 including portfolio learning. Given a sub-focus on groundwater and a sub-activity in the MENARID region, it is specifically aligned with SP3 “Balancing overuse and conflicting uses of water resources in surface and groundwater basins that are </w:t>
      </w:r>
      <w:proofErr w:type="spellStart"/>
      <w:r w:rsidRPr="001E0A1A">
        <w:rPr>
          <w:sz w:val="22"/>
          <w:szCs w:val="22"/>
        </w:rPr>
        <w:t>transboundary</w:t>
      </w:r>
      <w:proofErr w:type="spellEnd"/>
      <w:r w:rsidRPr="001E0A1A">
        <w:rPr>
          <w:sz w:val="22"/>
          <w:szCs w:val="22"/>
        </w:rPr>
        <w:t xml:space="preserve"> in nature”. In addition, </w:t>
      </w:r>
      <w:r>
        <w:t>climatic vulnerability &amp; change</w:t>
      </w:r>
      <w:r w:rsidRPr="001E0A1A">
        <w:rPr>
          <w:sz w:val="22"/>
          <w:szCs w:val="22"/>
        </w:rPr>
        <w:t xml:space="preserve"> is addressed by the project as a cross-cutting issue in two components, the enhancement of the TDA-SAP course and also the development of risk-based insurance schemes. </w:t>
      </w:r>
    </w:p>
    <w:p w:rsidR="00A21100" w:rsidRDefault="00A21100" w:rsidP="001E0A1A">
      <w:pPr>
        <w:pStyle w:val="ListParagraph"/>
        <w:rPr>
          <w:sz w:val="22"/>
          <w:szCs w:val="22"/>
        </w:rPr>
      </w:pPr>
    </w:p>
    <w:p w:rsidR="00A21100" w:rsidRPr="001E0A1A" w:rsidRDefault="00A21100" w:rsidP="00FB4ADB">
      <w:pPr>
        <w:numPr>
          <w:ilvl w:val="0"/>
          <w:numId w:val="22"/>
        </w:numPr>
        <w:spacing w:after="80"/>
        <w:ind w:left="720"/>
        <w:jc w:val="both"/>
        <w:rPr>
          <w:b/>
          <w:bCs/>
          <w:smallCaps/>
          <w:sz w:val="22"/>
          <w:szCs w:val="22"/>
        </w:rPr>
      </w:pPr>
      <w:r w:rsidRPr="001E0A1A">
        <w:rPr>
          <w:sz w:val="22"/>
          <w:szCs w:val="22"/>
        </w:rPr>
        <w:t>As noted in the GEF4 Revised Focal Area Strategies (paragraph 31), "Knowledge management and systematic learning is equally important to ensure that insights generated through project interventions add value internally and externally." Portfolio-wide, regional and targeted learning activities will strengthen--and measure--gains in institutional capacity of regional and national level partners, and the establishment of learning outcomes indicators is expected to enable project partners on the ground to continue building implementation capacity in water governance beyond completion of the project. Under this strategic program, paragraph 42 states that: “[…] Additionally, targeted learning will be undertaken for the IW portfolio to enhance experience sharing and learning, KM, and replication of good practices that contribute to sustaining livelihoods as well as food and water security.”</w:t>
      </w:r>
    </w:p>
    <w:p w:rsidR="00A21100" w:rsidRDefault="00A21100" w:rsidP="001E0A1A">
      <w:pPr>
        <w:pStyle w:val="ListParagraph"/>
        <w:rPr>
          <w:sz w:val="22"/>
          <w:szCs w:val="22"/>
        </w:rPr>
      </w:pPr>
    </w:p>
    <w:p w:rsidR="00A21100" w:rsidRPr="001E0A1A" w:rsidRDefault="00A21100" w:rsidP="00FB4ADB">
      <w:pPr>
        <w:numPr>
          <w:ilvl w:val="0"/>
          <w:numId w:val="22"/>
        </w:numPr>
        <w:tabs>
          <w:tab w:val="left" w:pos="-6480"/>
        </w:tabs>
        <w:spacing w:after="80"/>
        <w:ind w:left="720"/>
        <w:jc w:val="both"/>
        <w:rPr>
          <w:b/>
          <w:bCs/>
          <w:smallCaps/>
          <w:sz w:val="22"/>
          <w:szCs w:val="22"/>
        </w:rPr>
      </w:pPr>
      <w:r w:rsidRPr="001E0A1A">
        <w:rPr>
          <w:sz w:val="22"/>
          <w:szCs w:val="22"/>
        </w:rPr>
        <w:t>More generally, through targeted experience-sharing and learning among the new and existing GEF IW projects in the portfolio, the capacity of projects to achieve objectives and replicate good practices before project completion will be enhanced.  Building on the foundations of the GEF IW</w:t>
      </w:r>
      <w:proofErr w:type="gramStart"/>
      <w:r w:rsidRPr="001E0A1A">
        <w:rPr>
          <w:sz w:val="22"/>
          <w:szCs w:val="22"/>
        </w:rPr>
        <w:t>:LEARN</w:t>
      </w:r>
      <w:proofErr w:type="gramEnd"/>
      <w:r w:rsidRPr="001E0A1A">
        <w:rPr>
          <w:sz w:val="22"/>
          <w:szCs w:val="22"/>
        </w:rPr>
        <w:t xml:space="preserve"> program, its web-based resource center (www.iwlearn.net), and in consultation with the GEF IW Task Force, the project carries forward South-to-South experience sharing among IW projects and their partners that contributes to better management practice in the GEF IW portfolio.</w:t>
      </w:r>
    </w:p>
    <w:p w:rsidR="00A21100" w:rsidRPr="00F273FE" w:rsidRDefault="00A21100" w:rsidP="001739C8">
      <w:pPr>
        <w:spacing w:after="80"/>
        <w:rPr>
          <w:b/>
          <w:bCs/>
          <w:smallCaps/>
          <w:sz w:val="22"/>
          <w:szCs w:val="22"/>
        </w:rPr>
      </w:pPr>
    </w:p>
    <w:p w:rsidR="00A21100" w:rsidRPr="001E0A1A" w:rsidRDefault="00A21100" w:rsidP="00E22BE7">
      <w:pPr>
        <w:numPr>
          <w:ilvl w:val="0"/>
          <w:numId w:val="1"/>
        </w:numPr>
        <w:tabs>
          <w:tab w:val="clear" w:pos="720"/>
        </w:tabs>
        <w:spacing w:after="80"/>
        <w:ind w:left="360"/>
        <w:rPr>
          <w:sz w:val="22"/>
          <w:szCs w:val="22"/>
        </w:rPr>
      </w:pPr>
      <w:r w:rsidRPr="00883ECB">
        <w:rPr>
          <w:b/>
          <w:bCs/>
          <w:smallCaps/>
          <w:sz w:val="22"/>
          <w:szCs w:val="22"/>
        </w:rPr>
        <w:t xml:space="preserve">justify the type of financing support provided with the </w:t>
      </w:r>
      <w:proofErr w:type="spellStart"/>
      <w:r w:rsidRPr="00883ECB">
        <w:rPr>
          <w:b/>
          <w:bCs/>
          <w:smallCaps/>
          <w:sz w:val="22"/>
          <w:szCs w:val="22"/>
        </w:rPr>
        <w:t>gef</w:t>
      </w:r>
      <w:proofErr w:type="spellEnd"/>
      <w:r w:rsidRPr="00883ECB">
        <w:rPr>
          <w:b/>
          <w:bCs/>
          <w:smallCaps/>
          <w:sz w:val="22"/>
          <w:szCs w:val="22"/>
        </w:rPr>
        <w:t xml:space="preserve"> resources.</w:t>
      </w:r>
      <w:r>
        <w:rPr>
          <w:b/>
          <w:bCs/>
          <w:smallCaps/>
          <w:sz w:val="22"/>
          <w:szCs w:val="22"/>
        </w:rPr>
        <w:t xml:space="preserve"> </w:t>
      </w:r>
      <w:bookmarkStart w:id="11" w:name="pjFinanceSupport"/>
      <w:r w:rsidR="00AD7E0D" w:rsidRPr="001E0A1A">
        <w:rPr>
          <w:sz w:val="22"/>
          <w:szCs w:val="22"/>
        </w:rPr>
        <w:fldChar w:fldCharType="begin">
          <w:ffData>
            <w:name w:val="pjFinanceSupport"/>
            <w:enabled/>
            <w:calcOnExit w:val="0"/>
            <w:textInput/>
          </w:ffData>
        </w:fldChar>
      </w:r>
      <w:r w:rsidRPr="001E0A1A">
        <w:rPr>
          <w:sz w:val="22"/>
          <w:szCs w:val="22"/>
        </w:rPr>
        <w:instrText xml:space="preserve"> FORMTEXT </w:instrText>
      </w:r>
      <w:r w:rsidR="00AD7E0D" w:rsidRPr="001E0A1A">
        <w:rPr>
          <w:sz w:val="22"/>
          <w:szCs w:val="22"/>
        </w:rPr>
      </w:r>
      <w:r w:rsidR="00AD7E0D" w:rsidRPr="001E0A1A">
        <w:rPr>
          <w:sz w:val="22"/>
          <w:szCs w:val="22"/>
        </w:rPr>
        <w:fldChar w:fldCharType="separate"/>
      </w:r>
    </w:p>
    <w:p w:rsidR="00A21100" w:rsidRPr="001E0A1A" w:rsidRDefault="00A21100" w:rsidP="001739C8">
      <w:pPr>
        <w:spacing w:after="80"/>
        <w:rPr>
          <w:sz w:val="22"/>
          <w:szCs w:val="22"/>
        </w:rPr>
      </w:pPr>
    </w:p>
    <w:p w:rsidR="00A21100" w:rsidRPr="008E4B1D" w:rsidRDefault="00AD7E0D" w:rsidP="00FB4ADB">
      <w:pPr>
        <w:numPr>
          <w:ilvl w:val="0"/>
          <w:numId w:val="26"/>
        </w:numPr>
        <w:spacing w:after="80"/>
        <w:ind w:left="720"/>
        <w:jc w:val="both"/>
        <w:rPr>
          <w:sz w:val="22"/>
          <w:szCs w:val="22"/>
        </w:rPr>
      </w:pPr>
      <w:r w:rsidRPr="001E0A1A">
        <w:rPr>
          <w:sz w:val="22"/>
          <w:szCs w:val="22"/>
        </w:rPr>
        <w:fldChar w:fldCharType="end"/>
      </w:r>
      <w:bookmarkEnd w:id="11"/>
      <w:r w:rsidR="00A21100" w:rsidRPr="008E4B1D">
        <w:rPr>
          <w:sz w:val="22"/>
          <w:szCs w:val="22"/>
        </w:rPr>
        <w:t>IW</w:t>
      </w:r>
      <w:proofErr w:type="gramStart"/>
      <w:r w:rsidR="00A21100" w:rsidRPr="008E4B1D">
        <w:rPr>
          <w:sz w:val="22"/>
          <w:szCs w:val="22"/>
        </w:rPr>
        <w:t>:LEARN</w:t>
      </w:r>
      <w:proofErr w:type="gramEnd"/>
      <w:r w:rsidR="00A21100" w:rsidRPr="008E4B1D">
        <w:rPr>
          <w:sz w:val="22"/>
          <w:szCs w:val="22"/>
        </w:rPr>
        <w:t xml:space="preserve"> is the flagship of the GEF international waters focal area and setting the cross-project and cross-agency experience sharing and learning agenda.  With the focal area lacking a overarching governing convention, IW</w:t>
      </w:r>
      <w:proofErr w:type="gramStart"/>
      <w:r w:rsidR="00A21100" w:rsidRPr="008E4B1D">
        <w:rPr>
          <w:sz w:val="22"/>
          <w:szCs w:val="22"/>
        </w:rPr>
        <w:t>:LEARN</w:t>
      </w:r>
      <w:proofErr w:type="gramEnd"/>
      <w:r w:rsidR="00A21100" w:rsidRPr="008E4B1D">
        <w:rPr>
          <w:sz w:val="22"/>
          <w:szCs w:val="22"/>
        </w:rPr>
        <w:t xml:space="preserve"> can be seen as filling the gap of the function of experience sharing and learning under conventions and their subsidiary bodies. At the moment, GEF agencies are conducting increasing amounts of experience-sharing activities that this project will leverage as it mainstreams agency learning and capacity into the GEF IW portfolio and brings new partners for capacity building in the portfolio. The GEF grant for the proposed project will fund a set of activities that leverage cost-savings and improve project performance for all projects in the focal area. By its nature, the project needs a grant to generate the positive externalities that regular project processes would not otherwise provide. One traditional role of grants is to support this type of public good. </w:t>
      </w:r>
    </w:p>
    <w:p w:rsidR="00A21100" w:rsidRPr="008E4B1D" w:rsidRDefault="00A21100" w:rsidP="001739C8">
      <w:pPr>
        <w:spacing w:after="80"/>
        <w:rPr>
          <w:b/>
          <w:bCs/>
          <w:smallCaps/>
          <w:sz w:val="22"/>
          <w:szCs w:val="22"/>
        </w:rPr>
      </w:pPr>
    </w:p>
    <w:p w:rsidR="00A21100" w:rsidRPr="008E4B1D" w:rsidRDefault="00A21100" w:rsidP="00E22BE7">
      <w:pPr>
        <w:numPr>
          <w:ilvl w:val="0"/>
          <w:numId w:val="1"/>
        </w:numPr>
        <w:tabs>
          <w:tab w:val="clear" w:pos="720"/>
        </w:tabs>
        <w:spacing w:after="80"/>
        <w:ind w:left="360"/>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Pr>
          <w:color w:val="000000"/>
          <w:sz w:val="18"/>
          <w:szCs w:val="18"/>
        </w:rPr>
        <w:t xml:space="preserve"> </w:t>
      </w:r>
      <w:bookmarkStart w:id="12" w:name="pjCoordination"/>
      <w:r w:rsidR="00AD7E0D" w:rsidRPr="008E4B1D">
        <w:rPr>
          <w:color w:val="000000"/>
          <w:sz w:val="22"/>
          <w:szCs w:val="22"/>
        </w:rPr>
        <w:fldChar w:fldCharType="begin">
          <w:ffData>
            <w:name w:val="pjCoordination"/>
            <w:enabled/>
            <w:calcOnExit w:val="0"/>
            <w:textInput/>
          </w:ffData>
        </w:fldChar>
      </w:r>
      <w:r w:rsidRPr="008E4B1D">
        <w:rPr>
          <w:color w:val="000000"/>
          <w:sz w:val="22"/>
          <w:szCs w:val="22"/>
        </w:rPr>
        <w:instrText xml:space="preserve"> FORMTEXT </w:instrText>
      </w:r>
      <w:r w:rsidR="00AD7E0D" w:rsidRPr="008E4B1D">
        <w:rPr>
          <w:color w:val="000000"/>
          <w:sz w:val="22"/>
          <w:szCs w:val="22"/>
        </w:rPr>
      </w:r>
      <w:r w:rsidR="00AD7E0D" w:rsidRPr="008E4B1D">
        <w:rPr>
          <w:color w:val="000000"/>
          <w:sz w:val="22"/>
          <w:szCs w:val="22"/>
        </w:rPr>
        <w:fldChar w:fldCharType="separate"/>
      </w:r>
    </w:p>
    <w:p w:rsidR="00A21100" w:rsidRPr="008E4B1D" w:rsidRDefault="00A21100" w:rsidP="001739C8">
      <w:pPr>
        <w:spacing w:after="80"/>
        <w:rPr>
          <w:noProof/>
          <w:color w:val="000000"/>
          <w:sz w:val="22"/>
          <w:szCs w:val="22"/>
        </w:rPr>
      </w:pPr>
    </w:p>
    <w:p w:rsidR="00A21100" w:rsidRPr="008E4B1D" w:rsidRDefault="00AD7E0D" w:rsidP="00BA4ADB">
      <w:pPr>
        <w:jc w:val="both"/>
        <w:outlineLvl w:val="0"/>
        <w:rPr>
          <w:i/>
          <w:sz w:val="22"/>
          <w:szCs w:val="22"/>
        </w:rPr>
      </w:pPr>
      <w:r w:rsidRPr="008E4B1D">
        <w:rPr>
          <w:color w:val="000000"/>
          <w:sz w:val="22"/>
          <w:szCs w:val="22"/>
        </w:rPr>
        <w:fldChar w:fldCharType="end"/>
      </w:r>
      <w:bookmarkEnd w:id="12"/>
      <w:r w:rsidR="00A21100" w:rsidRPr="008E4B1D">
        <w:rPr>
          <w:i/>
          <w:sz w:val="22"/>
          <w:szCs w:val="22"/>
        </w:rPr>
        <w:t>GEF-supported initiatives</w:t>
      </w:r>
    </w:p>
    <w:p w:rsidR="00A21100" w:rsidRPr="008E4B1D" w:rsidRDefault="00A21100" w:rsidP="00B56E32">
      <w:pPr>
        <w:jc w:val="both"/>
        <w:rPr>
          <w:sz w:val="22"/>
          <w:szCs w:val="22"/>
        </w:rPr>
      </w:pPr>
    </w:p>
    <w:p w:rsidR="00A21100" w:rsidRDefault="00A21100" w:rsidP="00FB4ADB">
      <w:pPr>
        <w:numPr>
          <w:ilvl w:val="0"/>
          <w:numId w:val="27"/>
        </w:numPr>
        <w:tabs>
          <w:tab w:val="left" w:pos="-6300"/>
        </w:tabs>
        <w:ind w:left="720"/>
        <w:jc w:val="both"/>
        <w:rPr>
          <w:sz w:val="22"/>
          <w:szCs w:val="22"/>
        </w:rPr>
      </w:pPr>
      <w:r w:rsidRPr="001E0A1A">
        <w:rPr>
          <w:sz w:val="22"/>
          <w:szCs w:val="22"/>
        </w:rPr>
        <w:t>The project builds on experiences with the previous GEF IW</w:t>
      </w:r>
      <w:proofErr w:type="gramStart"/>
      <w:r w:rsidRPr="001E0A1A">
        <w:rPr>
          <w:sz w:val="22"/>
          <w:szCs w:val="22"/>
        </w:rPr>
        <w:t>:LEARN</w:t>
      </w:r>
      <w:proofErr w:type="gramEnd"/>
      <w:r w:rsidRPr="001E0A1A">
        <w:rPr>
          <w:sz w:val="22"/>
          <w:szCs w:val="22"/>
        </w:rPr>
        <w:t xml:space="preserve"> phases and will specifically build on the sustainability plan and final evaluation of the operational phase jointly implemented by UNDP and UNEP. The project will also coordinate with the Coral Triangle Initiative - IW</w:t>
      </w:r>
      <w:proofErr w:type="gramStart"/>
      <w:r w:rsidRPr="001E0A1A">
        <w:rPr>
          <w:sz w:val="22"/>
          <w:szCs w:val="22"/>
        </w:rPr>
        <w:t>:LEARN</w:t>
      </w:r>
      <w:proofErr w:type="gramEnd"/>
      <w:r w:rsidRPr="001E0A1A">
        <w:rPr>
          <w:sz w:val="22"/>
          <w:szCs w:val="22"/>
        </w:rPr>
        <w:t xml:space="preserve"> project, in particular to exchange experiences on the organization of IWC5 and to integrate portfolio recommendations for IWC6. Globally and in each GEF region, the project will coordinate with the overall GEF IW portfolio, providing services and knowledge management functions to it. </w:t>
      </w:r>
    </w:p>
    <w:p w:rsidR="00A21100" w:rsidRDefault="00A21100" w:rsidP="001E0A1A">
      <w:pPr>
        <w:tabs>
          <w:tab w:val="left" w:pos="-6300"/>
        </w:tabs>
        <w:ind w:left="810"/>
        <w:jc w:val="both"/>
        <w:rPr>
          <w:sz w:val="22"/>
          <w:szCs w:val="22"/>
        </w:rPr>
      </w:pPr>
    </w:p>
    <w:p w:rsidR="00A21100" w:rsidRDefault="00A21100" w:rsidP="00FB4ADB">
      <w:pPr>
        <w:numPr>
          <w:ilvl w:val="0"/>
          <w:numId w:val="27"/>
        </w:numPr>
        <w:tabs>
          <w:tab w:val="left" w:pos="-6300"/>
        </w:tabs>
        <w:ind w:left="720"/>
        <w:jc w:val="both"/>
        <w:rPr>
          <w:sz w:val="22"/>
          <w:szCs w:val="22"/>
          <w:lang w:val="en-GB"/>
        </w:rPr>
      </w:pPr>
      <w:r w:rsidRPr="001E0A1A">
        <w:rPr>
          <w:sz w:val="22"/>
          <w:szCs w:val="22"/>
        </w:rPr>
        <w:t xml:space="preserve">Regionally, the project will coordinate with the projects under the MENARID program, and in particular with the UNEP-supported project on the North West Sahara Aquifer project, the IBRD-supported Land and Water Optimization Project and the IFAD-supported knowledge management and monitoring and evaluation </w:t>
      </w:r>
      <w:r w:rsidRPr="001E0A1A">
        <w:rPr>
          <w:sz w:val="22"/>
          <w:szCs w:val="22"/>
        </w:rPr>
        <w:lastRenderedPageBreak/>
        <w:t xml:space="preserve">project. The project will also focus on the other active, all UNDP- implemented GEF international groundwater projects (Dinaric </w:t>
      </w:r>
      <w:proofErr w:type="spellStart"/>
      <w:r w:rsidRPr="001E0A1A">
        <w:rPr>
          <w:sz w:val="22"/>
          <w:szCs w:val="22"/>
        </w:rPr>
        <w:t>Karst</w:t>
      </w:r>
      <w:proofErr w:type="spellEnd"/>
      <w:r w:rsidRPr="001E0A1A">
        <w:rPr>
          <w:sz w:val="22"/>
          <w:szCs w:val="22"/>
        </w:rPr>
        <w:t>, Nubian Aquifer and Nile Groundwater), all in the Mediterranean region. The various projects under the GEF-UNEP-IBRD Mediterranean Strategic Partnership will also receive special attention given the large GEF investment in this basin. The GEF has also previously supported the Athens-</w:t>
      </w:r>
      <w:proofErr w:type="spellStart"/>
      <w:r w:rsidRPr="001E0A1A">
        <w:rPr>
          <w:sz w:val="22"/>
          <w:szCs w:val="22"/>
        </w:rPr>
        <w:t>Petersberg</w:t>
      </w:r>
      <w:proofErr w:type="spellEnd"/>
      <w:r w:rsidRPr="001E0A1A">
        <w:rPr>
          <w:sz w:val="22"/>
          <w:szCs w:val="22"/>
        </w:rPr>
        <w:t xml:space="preserve"> Process in concert with the World Bank, </w:t>
      </w:r>
      <w:proofErr w:type="gramStart"/>
      <w:r w:rsidRPr="001E0A1A">
        <w:rPr>
          <w:sz w:val="22"/>
          <w:szCs w:val="22"/>
        </w:rPr>
        <w:t>German and Greek governments, which addresses</w:t>
      </w:r>
      <w:proofErr w:type="gramEnd"/>
      <w:r w:rsidRPr="001E0A1A">
        <w:rPr>
          <w:sz w:val="22"/>
          <w:szCs w:val="22"/>
        </w:rPr>
        <w:t xml:space="preserve"> cooperation in a region that drains into the Mediterranean.</w:t>
      </w:r>
    </w:p>
    <w:p w:rsidR="00A21100" w:rsidRDefault="00A21100" w:rsidP="00FB4ADB">
      <w:pPr>
        <w:pStyle w:val="ListParagraph"/>
        <w:rPr>
          <w:sz w:val="22"/>
          <w:szCs w:val="22"/>
        </w:rPr>
      </w:pPr>
    </w:p>
    <w:p w:rsidR="00A21100" w:rsidRPr="00FB4ADB" w:rsidRDefault="00A21100" w:rsidP="00FB4ADB">
      <w:pPr>
        <w:numPr>
          <w:ilvl w:val="0"/>
          <w:numId w:val="27"/>
        </w:numPr>
        <w:tabs>
          <w:tab w:val="left" w:pos="-6300"/>
        </w:tabs>
        <w:ind w:left="720"/>
        <w:jc w:val="both"/>
        <w:rPr>
          <w:sz w:val="22"/>
          <w:szCs w:val="22"/>
          <w:lang w:val="en-GB"/>
        </w:rPr>
      </w:pPr>
      <w:r w:rsidRPr="00FB4ADB">
        <w:rPr>
          <w:sz w:val="22"/>
          <w:szCs w:val="22"/>
        </w:rPr>
        <w:t xml:space="preserve">Finally, special attention will be devoted to close coordination with the five other GEF IW “learning” projects, namely: Regional Dialogue and Twinning to Improve </w:t>
      </w:r>
      <w:proofErr w:type="spellStart"/>
      <w:r w:rsidRPr="00FB4ADB">
        <w:rPr>
          <w:sz w:val="22"/>
          <w:szCs w:val="22"/>
        </w:rPr>
        <w:t>Transboundary</w:t>
      </w:r>
      <w:proofErr w:type="spellEnd"/>
      <w:r w:rsidRPr="00FB4ADB">
        <w:rPr>
          <w:sz w:val="22"/>
          <w:szCs w:val="22"/>
        </w:rPr>
        <w:t xml:space="preserve"> Water Resources Governance in Africa, Promoting Replication of Good Practices for Nutrient Reduction and Joint Collaboration in Central and Eastern Europe, Good Practices and Portfolio Learning in </w:t>
      </w:r>
      <w:proofErr w:type="spellStart"/>
      <w:r w:rsidRPr="00FB4ADB">
        <w:rPr>
          <w:sz w:val="22"/>
          <w:szCs w:val="22"/>
        </w:rPr>
        <w:t>Transboundary</w:t>
      </w:r>
      <w:proofErr w:type="spellEnd"/>
      <w:r w:rsidRPr="00FB4ADB">
        <w:rPr>
          <w:sz w:val="22"/>
          <w:szCs w:val="22"/>
        </w:rPr>
        <w:t xml:space="preserve"> Freshwater and Marine Legal and Institutional Frameworks, Enhancing the Use of Science in International Waters Projects to Improve Project Results and Development of Methodologies for GEF </w:t>
      </w:r>
      <w:proofErr w:type="spellStart"/>
      <w:r w:rsidRPr="00FB4ADB">
        <w:rPr>
          <w:sz w:val="22"/>
          <w:szCs w:val="22"/>
        </w:rPr>
        <w:t>Transboundary</w:t>
      </w:r>
      <w:proofErr w:type="spellEnd"/>
      <w:r w:rsidRPr="00FB4ADB">
        <w:rPr>
          <w:sz w:val="22"/>
          <w:szCs w:val="22"/>
        </w:rPr>
        <w:t xml:space="preserve"> Waters Assessment. All these projects will be linked to the project and will use iwlearn.net as a platform for disseminating projects results and achievements. </w:t>
      </w:r>
    </w:p>
    <w:p w:rsidR="00A21100" w:rsidRPr="008E4B1D" w:rsidRDefault="00A21100" w:rsidP="00B56E32">
      <w:pPr>
        <w:jc w:val="both"/>
        <w:rPr>
          <w:i/>
          <w:sz w:val="22"/>
          <w:szCs w:val="22"/>
        </w:rPr>
      </w:pPr>
    </w:p>
    <w:p w:rsidR="00A21100" w:rsidRPr="008E4B1D" w:rsidRDefault="00A21100" w:rsidP="00BA4ADB">
      <w:pPr>
        <w:jc w:val="both"/>
        <w:outlineLvl w:val="0"/>
        <w:rPr>
          <w:sz w:val="22"/>
          <w:szCs w:val="22"/>
        </w:rPr>
      </w:pPr>
      <w:r w:rsidRPr="008E4B1D">
        <w:rPr>
          <w:i/>
          <w:sz w:val="22"/>
          <w:szCs w:val="22"/>
        </w:rPr>
        <w:t>Non-GEF initiatives</w:t>
      </w:r>
    </w:p>
    <w:p w:rsidR="00A21100" w:rsidRPr="008E4B1D" w:rsidRDefault="00A21100" w:rsidP="00B56E32">
      <w:pPr>
        <w:jc w:val="both"/>
        <w:rPr>
          <w:sz w:val="22"/>
          <w:szCs w:val="22"/>
        </w:rPr>
      </w:pPr>
    </w:p>
    <w:p w:rsidR="00A21100" w:rsidRPr="001E0A1A" w:rsidRDefault="00A21100" w:rsidP="00FB4ADB">
      <w:pPr>
        <w:numPr>
          <w:ilvl w:val="0"/>
          <w:numId w:val="27"/>
        </w:numPr>
        <w:ind w:left="720"/>
        <w:jc w:val="both"/>
        <w:rPr>
          <w:sz w:val="22"/>
          <w:szCs w:val="22"/>
        </w:rPr>
      </w:pPr>
      <w:r w:rsidRPr="001E0A1A">
        <w:rPr>
          <w:sz w:val="22"/>
          <w:szCs w:val="22"/>
        </w:rPr>
        <w:t>Strong linkages will be established between IW</w:t>
      </w:r>
      <w:proofErr w:type="gramStart"/>
      <w:r w:rsidRPr="001E0A1A">
        <w:rPr>
          <w:sz w:val="22"/>
          <w:szCs w:val="22"/>
        </w:rPr>
        <w:t>:LEARN</w:t>
      </w:r>
      <w:proofErr w:type="gramEnd"/>
      <w:r w:rsidRPr="001E0A1A">
        <w:rPr>
          <w:sz w:val="22"/>
          <w:szCs w:val="22"/>
        </w:rPr>
        <w:t xml:space="preserve"> and the UNDP pioneered </w:t>
      </w:r>
      <w:proofErr w:type="spellStart"/>
      <w:r w:rsidRPr="001E0A1A">
        <w:rPr>
          <w:sz w:val="22"/>
          <w:szCs w:val="22"/>
        </w:rPr>
        <w:t>WaterWiki</w:t>
      </w:r>
      <w:proofErr w:type="spellEnd"/>
      <w:r w:rsidRPr="001E0A1A">
        <w:rPr>
          <w:sz w:val="22"/>
          <w:szCs w:val="22"/>
        </w:rPr>
        <w:t xml:space="preserve"> (http://WaterWiki.net) which is presently being expanded to cover activities of an increasing number of UN-Water members. UNDP will ensure data and information flow to IW</w:t>
      </w:r>
      <w:proofErr w:type="gramStart"/>
      <w:r w:rsidRPr="001E0A1A">
        <w:rPr>
          <w:sz w:val="22"/>
          <w:szCs w:val="22"/>
        </w:rPr>
        <w:t>:LEARN</w:t>
      </w:r>
      <w:proofErr w:type="gramEnd"/>
      <w:r w:rsidRPr="001E0A1A">
        <w:rPr>
          <w:sz w:val="22"/>
          <w:szCs w:val="22"/>
        </w:rPr>
        <w:t xml:space="preserve"> from its core water projects e.g. Central Asia IWRM project, Human-Rights Based Approaches to Access to Water Supply and Sanitation, etc. </w:t>
      </w:r>
      <w:r w:rsidRPr="001E0A1A">
        <w:rPr>
          <w:color w:val="1D1B11"/>
          <w:sz w:val="22"/>
          <w:szCs w:val="22"/>
        </w:rPr>
        <w:t xml:space="preserve">The project will also coordinate with the UNDP Water Governance Facility at SIWI (WGF) which is a UNDP funded </w:t>
      </w:r>
      <w:proofErr w:type="spellStart"/>
      <w:r w:rsidRPr="001E0A1A">
        <w:rPr>
          <w:color w:val="1D1B11"/>
          <w:sz w:val="22"/>
          <w:szCs w:val="22"/>
        </w:rPr>
        <w:t>programme</w:t>
      </w:r>
      <w:proofErr w:type="spellEnd"/>
      <w:r w:rsidRPr="001E0A1A">
        <w:rPr>
          <w:color w:val="1D1B11"/>
          <w:sz w:val="22"/>
          <w:szCs w:val="22"/>
        </w:rPr>
        <w:t xml:space="preserve"> to support the implementation of UNDP’s Water Governance </w:t>
      </w:r>
      <w:proofErr w:type="spellStart"/>
      <w:r w:rsidRPr="001E0A1A">
        <w:rPr>
          <w:color w:val="1D1B11"/>
          <w:sz w:val="22"/>
          <w:szCs w:val="22"/>
        </w:rPr>
        <w:t>Programme</w:t>
      </w:r>
      <w:proofErr w:type="spellEnd"/>
      <w:r w:rsidRPr="001E0A1A">
        <w:rPr>
          <w:color w:val="1D1B11"/>
          <w:sz w:val="22"/>
          <w:szCs w:val="22"/>
        </w:rPr>
        <w:t xml:space="preserve">. Main activity areas include policy and technical advice and support to water governance reform in developing countries through the UNDP system. Improving the water governance knowledge base through </w:t>
      </w:r>
      <w:r w:rsidRPr="001E0A1A">
        <w:rPr>
          <w:color w:val="1D1B11"/>
          <w:sz w:val="22"/>
          <w:szCs w:val="22"/>
          <w:lang w:val="en-GB"/>
        </w:rPr>
        <w:t xml:space="preserve">development, compilation and dissemination of water governance information, knowledge, methodologies and tools as a service to promote and advocate improved water resources management and water related services. Finally, the project will realize synergies with UNDP's other flagship capacity-building programme, Cap-Net, which focuses on development of IWRM and achievement of MDGs. Cap-Net has an experienced framework of capacity builders and the opportunity to develop knowledge into capacity building materials and scale up action on the ground. The project will coordinate extensively with Cap-Net, but in particular to translate the project's outputs into practical lessons suitable for wider adoption. </w:t>
      </w:r>
    </w:p>
    <w:p w:rsidR="00A21100" w:rsidRPr="001E0A1A" w:rsidRDefault="00A21100" w:rsidP="001E0A1A">
      <w:pPr>
        <w:ind w:left="810"/>
        <w:jc w:val="both"/>
        <w:rPr>
          <w:sz w:val="22"/>
          <w:szCs w:val="22"/>
        </w:rPr>
      </w:pPr>
    </w:p>
    <w:p w:rsidR="00A21100" w:rsidRPr="001E0A1A" w:rsidRDefault="00A21100" w:rsidP="00FB4ADB">
      <w:pPr>
        <w:numPr>
          <w:ilvl w:val="0"/>
          <w:numId w:val="27"/>
        </w:numPr>
        <w:ind w:left="720"/>
        <w:jc w:val="both"/>
        <w:rPr>
          <w:sz w:val="22"/>
          <w:szCs w:val="22"/>
        </w:rPr>
      </w:pPr>
      <w:r w:rsidRPr="001E0A1A">
        <w:rPr>
          <w:sz w:val="22"/>
          <w:szCs w:val="22"/>
        </w:rPr>
        <w:t xml:space="preserve">UNEP has a strong programmatic basis in data management, building partnerships and creating knowledge in support of assessment processes and ecosystem-based management. UNEP will ensure the linkage between this and the IW Resource Center. With regard to groundwater, a number of UNEP </w:t>
      </w:r>
      <w:proofErr w:type="spellStart"/>
      <w:r w:rsidRPr="001E0A1A">
        <w:rPr>
          <w:sz w:val="22"/>
          <w:szCs w:val="22"/>
        </w:rPr>
        <w:t>programmes</w:t>
      </w:r>
      <w:proofErr w:type="spellEnd"/>
      <w:r w:rsidRPr="001E0A1A">
        <w:rPr>
          <w:sz w:val="22"/>
          <w:szCs w:val="22"/>
        </w:rPr>
        <w:t xml:space="preserve"> relevant to this project are under implementation: the Water Vulnerability Assessment; support to countries on the development of Integrated Water Resources Management strategies; mobilization and exchange of good practices, and in particular support to the African Groundwater Commission established under the AMCOW together with UNESCO. </w:t>
      </w:r>
    </w:p>
    <w:p w:rsidR="00A21100" w:rsidRPr="008E4B1D" w:rsidRDefault="00A21100" w:rsidP="00B56E32">
      <w:pPr>
        <w:jc w:val="both"/>
        <w:rPr>
          <w:sz w:val="22"/>
          <w:szCs w:val="22"/>
        </w:rPr>
      </w:pPr>
    </w:p>
    <w:p w:rsidR="00A21100" w:rsidRPr="008E4B1D" w:rsidRDefault="00A21100" w:rsidP="00FB4ADB">
      <w:pPr>
        <w:numPr>
          <w:ilvl w:val="0"/>
          <w:numId w:val="27"/>
        </w:numPr>
        <w:ind w:left="720"/>
        <w:jc w:val="both"/>
        <w:rPr>
          <w:sz w:val="22"/>
          <w:szCs w:val="22"/>
        </w:rPr>
      </w:pPr>
      <w:r w:rsidRPr="008E4B1D">
        <w:rPr>
          <w:sz w:val="22"/>
          <w:szCs w:val="22"/>
        </w:rPr>
        <w:t xml:space="preserve">Coordination of the project will also be secured with key Mediterranean processes, inter alia, with: Mediterranean Component of the EU Water Initiative, Horizon 2020 to De-pollute the Mediterranean, Water Governance </w:t>
      </w:r>
      <w:proofErr w:type="spellStart"/>
      <w:r w:rsidRPr="008E4B1D">
        <w:rPr>
          <w:sz w:val="22"/>
          <w:szCs w:val="22"/>
        </w:rPr>
        <w:t>Programme</w:t>
      </w:r>
      <w:proofErr w:type="spellEnd"/>
      <w:r w:rsidRPr="008E4B1D">
        <w:rPr>
          <w:sz w:val="22"/>
          <w:szCs w:val="22"/>
        </w:rPr>
        <w:t xml:space="preserve"> in the Arab States, -Rabat Declaration Process on National IWRM Planning in North Africa, BGR activities on groundwater management, IUCN-WESCANA activities on groundwater management, Activities of the Arab Water Security Studies Centre of the League of Arab States on sharing of experiences for water resources management, Activities of the Working Group on Water of the Mediterranean Commission for Sustainable Development, </w:t>
      </w:r>
      <w:proofErr w:type="spellStart"/>
      <w:r w:rsidRPr="008E4B1D">
        <w:rPr>
          <w:sz w:val="22"/>
          <w:szCs w:val="22"/>
        </w:rPr>
        <w:t>Petersberg</w:t>
      </w:r>
      <w:proofErr w:type="spellEnd"/>
      <w:r w:rsidRPr="008E4B1D">
        <w:rPr>
          <w:sz w:val="22"/>
          <w:szCs w:val="22"/>
        </w:rPr>
        <w:t xml:space="preserve"> Africa </w:t>
      </w:r>
      <w:proofErr w:type="spellStart"/>
      <w:r w:rsidRPr="008E4B1D">
        <w:rPr>
          <w:sz w:val="22"/>
          <w:szCs w:val="22"/>
        </w:rPr>
        <w:t>Programme</w:t>
      </w:r>
      <w:proofErr w:type="spellEnd"/>
      <w:r w:rsidRPr="008E4B1D">
        <w:rPr>
          <w:sz w:val="22"/>
          <w:szCs w:val="22"/>
        </w:rPr>
        <w:t>, Circle of Mediterranean Parliamentarians for Sustainable Development, Circle of Mediterranean Journalists for Sustainable Development and the Mediterranean Education Initiative for Environment and Sustainability. Furthermore, the project will be linked and contribute to the follow up activities of the Euro-Mediterranean Ministerial Conference on Water (2008) in the framework of the Union for the Mediterranean.</w:t>
      </w:r>
    </w:p>
    <w:p w:rsidR="00A21100" w:rsidRPr="008E4B1D" w:rsidRDefault="00A21100" w:rsidP="001739C8">
      <w:pPr>
        <w:spacing w:after="80"/>
        <w:rPr>
          <w:b/>
          <w:bCs/>
          <w:smallCaps/>
          <w:sz w:val="22"/>
          <w:szCs w:val="22"/>
        </w:rPr>
      </w:pPr>
    </w:p>
    <w:p w:rsidR="00A21100" w:rsidRPr="008E4B1D" w:rsidRDefault="00A21100" w:rsidP="00E22BE7">
      <w:pPr>
        <w:numPr>
          <w:ilvl w:val="0"/>
          <w:numId w:val="1"/>
        </w:numPr>
        <w:tabs>
          <w:tab w:val="clear" w:pos="720"/>
        </w:tabs>
        <w:spacing w:after="120"/>
        <w:ind w:left="360"/>
        <w:rPr>
          <w:sz w:val="22"/>
          <w:szCs w:val="22"/>
        </w:rPr>
      </w:pPr>
      <w:r w:rsidRPr="00EE19C6">
        <w:rPr>
          <w:b/>
          <w:bCs/>
          <w:smallCaps/>
          <w:sz w:val="22"/>
          <w:szCs w:val="22"/>
        </w:rPr>
        <w:t>D</w:t>
      </w:r>
      <w:r>
        <w:rPr>
          <w:b/>
          <w:bCs/>
          <w:smallCaps/>
          <w:sz w:val="22"/>
          <w:szCs w:val="22"/>
        </w:rPr>
        <w:t xml:space="preserve">iscuss the value-added of GEF involvement in the project  demonstrated through </w:t>
      </w:r>
      <w:hyperlink r:id="rId10" w:history="1">
        <w:r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bookmarkStart w:id="13" w:name="pjValueAdded"/>
      <w:r w:rsidR="00AD7E0D" w:rsidRPr="008E4B1D">
        <w:rPr>
          <w:sz w:val="22"/>
          <w:szCs w:val="22"/>
        </w:rPr>
        <w:fldChar w:fldCharType="begin">
          <w:ffData>
            <w:name w:val="pjValueAdded"/>
            <w:enabled/>
            <w:calcOnExit w:val="0"/>
            <w:textInput/>
          </w:ffData>
        </w:fldChar>
      </w:r>
      <w:r w:rsidRPr="008E4B1D">
        <w:rPr>
          <w:sz w:val="22"/>
          <w:szCs w:val="22"/>
        </w:rPr>
        <w:instrText xml:space="preserve"> FORMTEXT </w:instrText>
      </w:r>
      <w:r w:rsidR="00AD7E0D" w:rsidRPr="008E4B1D">
        <w:rPr>
          <w:sz w:val="22"/>
          <w:szCs w:val="22"/>
        </w:rPr>
      </w:r>
      <w:r w:rsidR="00AD7E0D" w:rsidRPr="008E4B1D">
        <w:rPr>
          <w:sz w:val="22"/>
          <w:szCs w:val="22"/>
        </w:rPr>
        <w:fldChar w:fldCharType="separate"/>
      </w:r>
    </w:p>
    <w:p w:rsidR="00A21100" w:rsidRPr="008E4B1D" w:rsidRDefault="00A21100" w:rsidP="001739C8">
      <w:pPr>
        <w:spacing w:after="120"/>
        <w:rPr>
          <w:noProof/>
          <w:sz w:val="22"/>
          <w:szCs w:val="22"/>
        </w:rPr>
      </w:pPr>
    </w:p>
    <w:p w:rsidR="00A21100" w:rsidRDefault="00AD7E0D" w:rsidP="00FB4ADB">
      <w:pPr>
        <w:pStyle w:val="Footer"/>
        <w:numPr>
          <w:ilvl w:val="0"/>
          <w:numId w:val="37"/>
        </w:numPr>
        <w:tabs>
          <w:tab w:val="clear" w:pos="4320"/>
          <w:tab w:val="clear" w:pos="8640"/>
          <w:tab w:val="center" w:pos="-6570"/>
        </w:tabs>
        <w:spacing w:after="120"/>
        <w:jc w:val="both"/>
        <w:rPr>
          <w:sz w:val="22"/>
          <w:szCs w:val="22"/>
        </w:rPr>
      </w:pPr>
      <w:r w:rsidRPr="008E4B1D">
        <w:rPr>
          <w:sz w:val="22"/>
          <w:szCs w:val="22"/>
        </w:rPr>
        <w:fldChar w:fldCharType="end"/>
      </w:r>
      <w:bookmarkEnd w:id="13"/>
      <w:r w:rsidR="00A21100" w:rsidRPr="00FB4ADB">
        <w:rPr>
          <w:sz w:val="22"/>
          <w:szCs w:val="22"/>
        </w:rPr>
        <w:t>While the IW:LEARN Sustainability Plan included pledges by both GEF Agencies (UNDP, UNEP) and other partners to mainstream IW:LEARN’s knowledge management services, the need for the GEF increment persists. The terminal evaluation itself wrote that, “Even if the GEF Agencies continue with steps to institutionalize IW-Learning, the GEF Secretariat with its pivotal position is best placed to ensure sustainability of the IW:LEARN products and services.” In other words, a need still exists for centralized coordination, and the GEF’s support for a project that coordinates the partially mainstreamed services exists, until full mainstreaming within Agencies and project budgets occurs.</w:t>
      </w:r>
    </w:p>
    <w:p w:rsidR="00A21100" w:rsidRDefault="00A21100" w:rsidP="00FB4ADB">
      <w:pPr>
        <w:pStyle w:val="Footer"/>
        <w:tabs>
          <w:tab w:val="clear" w:pos="4320"/>
          <w:tab w:val="clear" w:pos="8640"/>
          <w:tab w:val="center" w:pos="-6570"/>
        </w:tabs>
        <w:spacing w:after="120"/>
        <w:ind w:left="810"/>
        <w:jc w:val="both"/>
        <w:rPr>
          <w:sz w:val="22"/>
          <w:szCs w:val="22"/>
        </w:rPr>
      </w:pPr>
    </w:p>
    <w:p w:rsidR="00A21100" w:rsidRPr="00FB4ADB" w:rsidRDefault="00A21100" w:rsidP="00FB4ADB">
      <w:pPr>
        <w:pStyle w:val="Footer"/>
        <w:numPr>
          <w:ilvl w:val="0"/>
          <w:numId w:val="37"/>
        </w:numPr>
        <w:tabs>
          <w:tab w:val="clear" w:pos="4320"/>
          <w:tab w:val="clear" w:pos="8640"/>
          <w:tab w:val="center" w:pos="-6570"/>
        </w:tabs>
        <w:spacing w:after="120"/>
        <w:jc w:val="both"/>
        <w:rPr>
          <w:sz w:val="22"/>
          <w:szCs w:val="22"/>
        </w:rPr>
      </w:pPr>
      <w:r w:rsidRPr="00FB4ADB">
        <w:rPr>
          <w:sz w:val="22"/>
          <w:szCs w:val="22"/>
        </w:rPr>
        <w:t>Moreover, while key IW</w:t>
      </w:r>
      <w:proofErr w:type="gramStart"/>
      <w:r w:rsidRPr="00FB4ADB">
        <w:rPr>
          <w:sz w:val="22"/>
          <w:szCs w:val="22"/>
        </w:rPr>
        <w:t>:LEARN</w:t>
      </w:r>
      <w:proofErr w:type="gramEnd"/>
      <w:r w:rsidRPr="00FB4ADB">
        <w:rPr>
          <w:sz w:val="22"/>
          <w:szCs w:val="22"/>
        </w:rPr>
        <w:t xml:space="preserve"> services will be mainstreamed, there are still significant components of the project that transcend the GEF Agencies ability to serve the entire GEF IW portfolio, the GEF IW Conference for example. The new project will, as a result of the GEF increment, also develop new demand-driven tools (index-based risk insurance, recommendations on public-private partnerships, the TDA-SAP course, IW Focal Area Manual) that serve the entire GEF IW portfolio. In the absence of GEF investment, these new portfolio-wide tools will not be produced and existing services will be only partially continued with part of the GEF IW portfolio.</w:t>
      </w:r>
    </w:p>
    <w:p w:rsidR="00A21100" w:rsidRDefault="00A21100" w:rsidP="001E0A1A">
      <w:pPr>
        <w:pStyle w:val="ListParagraph"/>
        <w:rPr>
          <w:sz w:val="22"/>
          <w:szCs w:val="22"/>
        </w:rPr>
      </w:pPr>
    </w:p>
    <w:p w:rsidR="00A21100" w:rsidRPr="001E0A1A" w:rsidRDefault="00A21100" w:rsidP="00FB4ADB">
      <w:pPr>
        <w:pStyle w:val="Footer"/>
        <w:numPr>
          <w:ilvl w:val="0"/>
          <w:numId w:val="37"/>
        </w:numPr>
        <w:tabs>
          <w:tab w:val="clear" w:pos="4320"/>
          <w:tab w:val="clear" w:pos="8640"/>
          <w:tab w:val="center" w:pos="-6570"/>
          <w:tab w:val="left" w:pos="-5940"/>
        </w:tabs>
        <w:spacing w:after="120"/>
        <w:jc w:val="both"/>
        <w:rPr>
          <w:sz w:val="22"/>
          <w:szCs w:val="22"/>
        </w:rPr>
      </w:pPr>
      <w:r w:rsidRPr="001E0A1A">
        <w:rPr>
          <w:sz w:val="22"/>
          <w:szCs w:val="22"/>
        </w:rPr>
        <w:t xml:space="preserve">This project represents a modest incremental cost which aims to leverage increased project effectiveness and results for GEF IW investments across the GEF portfolio. Through regional, thematic and portfolio learning and experience-sharing the project integrates GEF-supported </w:t>
      </w:r>
      <w:proofErr w:type="spellStart"/>
      <w:r w:rsidRPr="001E0A1A">
        <w:rPr>
          <w:sz w:val="22"/>
          <w:szCs w:val="22"/>
        </w:rPr>
        <w:t>transboundary</w:t>
      </w:r>
      <w:proofErr w:type="spellEnd"/>
      <w:r w:rsidRPr="001E0A1A">
        <w:rPr>
          <w:sz w:val="22"/>
          <w:szCs w:val="22"/>
        </w:rPr>
        <w:t xml:space="preserve"> experiences into global efforts to improve freshwater and marine resources management in the context of achieving JPOI and MDG Goals and adapting to climate variability and change. As GEF Council documentation has emphasized, facilitating transfer of lessons and experiences between projects is an important investment: potential yields are large in terms of improvements in replication efficiency and scaling up successful approaches.  This project focuses on this as it adds an increment to agency activities included in their IWLEARN sustainability plans and fosters new partnerships for building IW project capacity with new partners to address the new global issues being faced by </w:t>
      </w:r>
      <w:proofErr w:type="spellStart"/>
      <w:r w:rsidRPr="001E0A1A">
        <w:rPr>
          <w:sz w:val="22"/>
          <w:szCs w:val="22"/>
        </w:rPr>
        <w:t>transboundary</w:t>
      </w:r>
      <w:proofErr w:type="spellEnd"/>
      <w:r w:rsidRPr="001E0A1A">
        <w:rPr>
          <w:sz w:val="22"/>
          <w:szCs w:val="22"/>
        </w:rPr>
        <w:t xml:space="preserve"> water systems.</w:t>
      </w:r>
    </w:p>
    <w:p w:rsidR="00A21100" w:rsidRPr="00F273FE" w:rsidRDefault="00A21100" w:rsidP="001739C8">
      <w:pPr>
        <w:spacing w:after="120"/>
        <w:rPr>
          <w:sz w:val="22"/>
          <w:szCs w:val="22"/>
        </w:rPr>
      </w:pPr>
    </w:p>
    <w:p w:rsidR="00A21100" w:rsidRPr="001E0A1A" w:rsidRDefault="00A21100" w:rsidP="001739C8">
      <w:pPr>
        <w:numPr>
          <w:ilvl w:val="0"/>
          <w:numId w:val="1"/>
        </w:numPr>
        <w:tabs>
          <w:tab w:val="clear" w:pos="720"/>
        </w:tabs>
        <w:spacing w:after="120"/>
        <w:ind w:left="360"/>
        <w:rPr>
          <w:rFonts w:ascii="Times New Roman Bold" w:hAnsi="Times New Roman Bold"/>
          <w:b/>
          <w:smallCaps/>
          <w:sz w:val="22"/>
          <w:szCs w:val="22"/>
        </w:rPr>
      </w:pPr>
      <w:r w:rsidRPr="001E0A1A">
        <w:rPr>
          <w:rFonts w:ascii="Times New Roman Bold" w:hAnsi="Times New Roman Bold"/>
          <w:b/>
          <w:bCs/>
          <w:smallCaps/>
          <w:sz w:val="22"/>
          <w:szCs w:val="22"/>
        </w:rPr>
        <w:t>Indicate risks, including climate change risks, that might prevent the project objective(s) from being achieved and outline risk management measures</w:t>
      </w:r>
      <w:r w:rsidRPr="001E0A1A">
        <w:rPr>
          <w:rFonts w:ascii="Times New Roman Bold" w:hAnsi="Times New Roman Bold"/>
          <w:b/>
          <w:smallCaps/>
          <w:sz w:val="22"/>
          <w:szCs w:val="22"/>
        </w:rPr>
        <w:t xml:space="preserve">:  </w:t>
      </w:r>
    </w:p>
    <w:tbl>
      <w:tblPr>
        <w:tblW w:w="0" w:type="auto"/>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585"/>
        <w:gridCol w:w="1275"/>
        <w:gridCol w:w="3960"/>
      </w:tblGrid>
      <w:tr w:rsidR="00A21100" w:rsidRPr="001254E1" w:rsidTr="004750AE">
        <w:trPr>
          <w:tblHeader/>
        </w:trPr>
        <w:tc>
          <w:tcPr>
            <w:tcW w:w="3585" w:type="dxa"/>
            <w:shd w:val="clear" w:color="auto" w:fill="95B3D7"/>
          </w:tcPr>
          <w:p w:rsidR="00A21100" w:rsidRPr="008E4B1D" w:rsidRDefault="00A21100" w:rsidP="0002134A">
            <w:pPr>
              <w:jc w:val="center"/>
              <w:rPr>
                <w:rFonts w:cs="Arial"/>
                <w:b/>
              </w:rPr>
            </w:pPr>
            <w:r w:rsidRPr="008E4B1D">
              <w:rPr>
                <w:rFonts w:cs="Arial"/>
                <w:b/>
                <w:sz w:val="22"/>
                <w:szCs w:val="22"/>
              </w:rPr>
              <w:t>Risk description</w:t>
            </w:r>
          </w:p>
        </w:tc>
        <w:tc>
          <w:tcPr>
            <w:tcW w:w="1275" w:type="dxa"/>
            <w:shd w:val="clear" w:color="auto" w:fill="95B3D7"/>
          </w:tcPr>
          <w:p w:rsidR="00A21100" w:rsidRPr="008E4B1D" w:rsidRDefault="00A21100" w:rsidP="0002134A">
            <w:pPr>
              <w:jc w:val="center"/>
              <w:rPr>
                <w:rFonts w:cs="Arial"/>
              </w:rPr>
            </w:pPr>
            <w:r w:rsidRPr="008E4B1D">
              <w:rPr>
                <w:rFonts w:cs="Arial"/>
                <w:sz w:val="22"/>
                <w:szCs w:val="22"/>
              </w:rPr>
              <w:t>Rating</w:t>
            </w:r>
          </w:p>
        </w:tc>
        <w:tc>
          <w:tcPr>
            <w:tcW w:w="3960" w:type="dxa"/>
            <w:shd w:val="clear" w:color="auto" w:fill="95B3D7"/>
          </w:tcPr>
          <w:p w:rsidR="00A21100" w:rsidRPr="008E4B1D" w:rsidRDefault="00A21100" w:rsidP="0002134A">
            <w:pPr>
              <w:jc w:val="center"/>
              <w:rPr>
                <w:rFonts w:cs="Arial"/>
                <w:b/>
              </w:rPr>
            </w:pPr>
            <w:r w:rsidRPr="008E4B1D">
              <w:rPr>
                <w:rFonts w:cs="Arial"/>
                <w:b/>
                <w:sz w:val="22"/>
                <w:szCs w:val="22"/>
              </w:rPr>
              <w:t>Mitigation measures</w:t>
            </w:r>
          </w:p>
        </w:tc>
      </w:tr>
      <w:tr w:rsidR="00A21100" w:rsidRPr="001254E1" w:rsidTr="001E0A1A">
        <w:tc>
          <w:tcPr>
            <w:tcW w:w="3585" w:type="dxa"/>
          </w:tcPr>
          <w:p w:rsidR="00A21100" w:rsidRPr="008E4B1D" w:rsidRDefault="00A21100" w:rsidP="0002134A">
            <w:pPr>
              <w:rPr>
                <w:rFonts w:cs="Arial"/>
              </w:rPr>
            </w:pPr>
            <w:r w:rsidRPr="008E4B1D">
              <w:rPr>
                <w:rFonts w:cs="Arial"/>
                <w:sz w:val="22"/>
                <w:szCs w:val="22"/>
              </w:rPr>
              <w:t>Not all GEF IW projects are willing to engage in various types of portfolio learning activities or to expose any weaknesses in project implementation to external scrutiny</w:t>
            </w:r>
          </w:p>
        </w:tc>
        <w:tc>
          <w:tcPr>
            <w:tcW w:w="1275" w:type="dxa"/>
          </w:tcPr>
          <w:p w:rsidR="00A21100" w:rsidRPr="008E4B1D" w:rsidRDefault="00A21100" w:rsidP="0002134A">
            <w:pPr>
              <w:jc w:val="center"/>
              <w:rPr>
                <w:rFonts w:cs="Arial"/>
              </w:rPr>
            </w:pPr>
            <w:r w:rsidRPr="008E4B1D">
              <w:rPr>
                <w:rFonts w:cs="Arial"/>
                <w:sz w:val="22"/>
                <w:szCs w:val="22"/>
              </w:rPr>
              <w:t>L</w:t>
            </w:r>
          </w:p>
        </w:tc>
        <w:tc>
          <w:tcPr>
            <w:tcW w:w="3960" w:type="dxa"/>
          </w:tcPr>
          <w:p w:rsidR="00A21100" w:rsidRPr="008E4B1D" w:rsidRDefault="00A21100" w:rsidP="0002134A">
            <w:pPr>
              <w:rPr>
                <w:rFonts w:cs="Arial"/>
              </w:rPr>
            </w:pPr>
            <w:r w:rsidRPr="008E4B1D">
              <w:rPr>
                <w:rFonts w:cs="Arial"/>
                <w:sz w:val="22"/>
                <w:szCs w:val="22"/>
              </w:rPr>
              <w:t>Project stakeholders are officially encouraged to utilize GEF IW:LEARN services at all levels of implementation and execution</w:t>
            </w:r>
          </w:p>
        </w:tc>
      </w:tr>
      <w:tr w:rsidR="00A21100" w:rsidRPr="001254E1" w:rsidTr="001E0A1A">
        <w:tc>
          <w:tcPr>
            <w:tcW w:w="3585" w:type="dxa"/>
          </w:tcPr>
          <w:p w:rsidR="00A21100" w:rsidRPr="008E4B1D" w:rsidRDefault="00A21100" w:rsidP="0002134A">
            <w:pPr>
              <w:rPr>
                <w:rFonts w:cs="Arial"/>
              </w:rPr>
            </w:pPr>
            <w:r w:rsidRPr="008E4B1D">
              <w:rPr>
                <w:rFonts w:cs="Arial"/>
                <w:sz w:val="22"/>
                <w:szCs w:val="22"/>
              </w:rPr>
              <w:t xml:space="preserve">Participants are sufficiently aware of GEF IW:LEARN and know how to both engage its services and provide their own experience to peers (via </w:t>
            </w:r>
            <w:proofErr w:type="spellStart"/>
            <w:r w:rsidRPr="008E4B1D">
              <w:rPr>
                <w:rFonts w:cs="Arial"/>
                <w:sz w:val="22"/>
                <w:szCs w:val="22"/>
              </w:rPr>
              <w:t>CoP</w:t>
            </w:r>
            <w:proofErr w:type="spellEnd"/>
            <w:r w:rsidRPr="008E4B1D">
              <w:rPr>
                <w:rFonts w:cs="Arial"/>
                <w:sz w:val="22"/>
                <w:szCs w:val="22"/>
              </w:rPr>
              <w:t xml:space="preserve"> participation, IWEN production IWC engagement and information syndication)</w:t>
            </w:r>
          </w:p>
        </w:tc>
        <w:tc>
          <w:tcPr>
            <w:tcW w:w="1275" w:type="dxa"/>
          </w:tcPr>
          <w:p w:rsidR="00A21100" w:rsidRPr="008E4B1D" w:rsidRDefault="00A21100" w:rsidP="0002134A">
            <w:pPr>
              <w:jc w:val="center"/>
              <w:rPr>
                <w:rFonts w:cs="Arial"/>
              </w:rPr>
            </w:pPr>
            <w:r w:rsidRPr="008E4B1D">
              <w:rPr>
                <w:rFonts w:cs="Arial"/>
                <w:sz w:val="22"/>
                <w:szCs w:val="22"/>
              </w:rPr>
              <w:t>M</w:t>
            </w:r>
          </w:p>
        </w:tc>
        <w:tc>
          <w:tcPr>
            <w:tcW w:w="3960" w:type="dxa"/>
          </w:tcPr>
          <w:p w:rsidR="00A21100" w:rsidRPr="008E4B1D" w:rsidRDefault="00A21100" w:rsidP="0002134A">
            <w:pPr>
              <w:rPr>
                <w:rFonts w:cs="Arial"/>
              </w:rPr>
            </w:pPr>
            <w:r w:rsidRPr="008E4B1D">
              <w:rPr>
                <w:rFonts w:cs="Arial"/>
                <w:sz w:val="22"/>
                <w:szCs w:val="22"/>
              </w:rPr>
              <w:t>The project will effectively market its basic service line to the portfolio</w:t>
            </w:r>
          </w:p>
        </w:tc>
      </w:tr>
      <w:tr w:rsidR="00A21100" w:rsidRPr="001254E1" w:rsidTr="001E0A1A">
        <w:tc>
          <w:tcPr>
            <w:tcW w:w="3585" w:type="dxa"/>
          </w:tcPr>
          <w:p w:rsidR="00A21100" w:rsidRPr="008E4B1D" w:rsidRDefault="00A21100" w:rsidP="0002134A">
            <w:pPr>
              <w:rPr>
                <w:rFonts w:cs="Arial"/>
              </w:rPr>
            </w:pPr>
            <w:r w:rsidRPr="008E4B1D">
              <w:rPr>
                <w:rFonts w:cs="Arial"/>
                <w:sz w:val="22"/>
                <w:szCs w:val="22"/>
              </w:rPr>
              <w:t xml:space="preserve">A flood index for an insurance based mechanism is not feasible. This is a highly innovative index in an </w:t>
            </w:r>
            <w:r w:rsidRPr="008E4B1D">
              <w:rPr>
                <w:rFonts w:cs="Arial"/>
                <w:sz w:val="22"/>
                <w:szCs w:val="22"/>
              </w:rPr>
              <w:lastRenderedPageBreak/>
              <w:t>emerging area of climate risk financing. As compared to other tested index-based insurance products, the complexity stems from (</w:t>
            </w:r>
            <w:proofErr w:type="spellStart"/>
            <w:r w:rsidRPr="008E4B1D">
              <w:rPr>
                <w:rFonts w:cs="Arial"/>
                <w:sz w:val="22"/>
                <w:szCs w:val="22"/>
              </w:rPr>
              <w:t>i</w:t>
            </w:r>
            <w:proofErr w:type="spellEnd"/>
            <w:r w:rsidRPr="008E4B1D">
              <w:rPr>
                <w:rFonts w:cs="Arial"/>
                <w:sz w:val="22"/>
                <w:szCs w:val="22"/>
              </w:rPr>
              <w:t xml:space="preserve">) </w:t>
            </w:r>
            <w:proofErr w:type="spellStart"/>
            <w:r w:rsidRPr="008E4B1D">
              <w:rPr>
                <w:rFonts w:cs="Arial"/>
                <w:sz w:val="22"/>
                <w:szCs w:val="22"/>
              </w:rPr>
              <w:t>transboundary</w:t>
            </w:r>
            <w:proofErr w:type="spellEnd"/>
            <w:r w:rsidRPr="008E4B1D">
              <w:rPr>
                <w:rFonts w:cs="Arial"/>
                <w:sz w:val="22"/>
                <w:szCs w:val="22"/>
              </w:rPr>
              <w:t xml:space="preserve"> nature of the risk considered; (ii) potential human intervention and subsequent willingness of the insurance industry to adopt the index</w:t>
            </w:r>
          </w:p>
        </w:tc>
        <w:tc>
          <w:tcPr>
            <w:tcW w:w="1275" w:type="dxa"/>
          </w:tcPr>
          <w:p w:rsidR="00A21100" w:rsidRPr="008E4B1D" w:rsidRDefault="00A21100" w:rsidP="0002134A">
            <w:pPr>
              <w:jc w:val="center"/>
              <w:rPr>
                <w:rFonts w:cs="Arial"/>
              </w:rPr>
            </w:pPr>
            <w:r w:rsidRPr="008E4B1D">
              <w:rPr>
                <w:rFonts w:cs="Arial"/>
                <w:sz w:val="22"/>
                <w:szCs w:val="22"/>
              </w:rPr>
              <w:lastRenderedPageBreak/>
              <w:t>M</w:t>
            </w:r>
          </w:p>
        </w:tc>
        <w:tc>
          <w:tcPr>
            <w:tcW w:w="3960" w:type="dxa"/>
          </w:tcPr>
          <w:p w:rsidR="00A21100" w:rsidRPr="008E4B1D" w:rsidRDefault="00A21100" w:rsidP="0002134A">
            <w:pPr>
              <w:rPr>
                <w:rFonts w:cs="Arial"/>
              </w:rPr>
            </w:pPr>
            <w:r w:rsidRPr="008E4B1D">
              <w:rPr>
                <w:rFonts w:cs="Arial"/>
                <w:sz w:val="22"/>
                <w:szCs w:val="22"/>
              </w:rPr>
              <w:t xml:space="preserve">If the demonstration does not succeed, a methodology would still have been developed and capacity built on climate </w:t>
            </w:r>
            <w:r w:rsidRPr="008E4B1D">
              <w:rPr>
                <w:rFonts w:cs="Arial"/>
                <w:sz w:val="22"/>
                <w:szCs w:val="22"/>
              </w:rPr>
              <w:lastRenderedPageBreak/>
              <w:t xml:space="preserve">risk assessment in </w:t>
            </w:r>
            <w:proofErr w:type="spellStart"/>
            <w:r w:rsidRPr="008E4B1D">
              <w:rPr>
                <w:rFonts w:cs="Arial"/>
                <w:sz w:val="22"/>
                <w:szCs w:val="22"/>
              </w:rPr>
              <w:t>transboundary</w:t>
            </w:r>
            <w:proofErr w:type="spellEnd"/>
            <w:r w:rsidRPr="008E4B1D">
              <w:rPr>
                <w:rFonts w:cs="Arial"/>
                <w:sz w:val="22"/>
                <w:szCs w:val="22"/>
              </w:rPr>
              <w:t xml:space="preserve"> basins</w:t>
            </w:r>
          </w:p>
        </w:tc>
      </w:tr>
      <w:tr w:rsidR="00A21100" w:rsidRPr="001254E1" w:rsidTr="001E0A1A">
        <w:tc>
          <w:tcPr>
            <w:tcW w:w="3585" w:type="dxa"/>
          </w:tcPr>
          <w:p w:rsidR="00A21100" w:rsidRPr="008E4B1D" w:rsidRDefault="00A21100" w:rsidP="0002134A">
            <w:pPr>
              <w:rPr>
                <w:rFonts w:cs="Arial"/>
              </w:rPr>
            </w:pPr>
            <w:r w:rsidRPr="008E4B1D">
              <w:rPr>
                <w:rFonts w:cs="Arial"/>
                <w:sz w:val="22"/>
                <w:szCs w:val="22"/>
              </w:rPr>
              <w:lastRenderedPageBreak/>
              <w:t xml:space="preserve">With a global spread of constituents, the website and similar mechanisms cannot be </w:t>
            </w:r>
            <w:proofErr w:type="spellStart"/>
            <w:r w:rsidRPr="008E4B1D">
              <w:rPr>
                <w:rFonts w:cs="Arial"/>
                <w:sz w:val="22"/>
                <w:szCs w:val="22"/>
              </w:rPr>
              <w:t>replied</w:t>
            </w:r>
            <w:proofErr w:type="spellEnd"/>
            <w:r w:rsidRPr="008E4B1D">
              <w:rPr>
                <w:rFonts w:cs="Arial"/>
                <w:sz w:val="22"/>
                <w:szCs w:val="22"/>
              </w:rPr>
              <w:t xml:space="preserve"> upon to “pull” beneficiaries. There is a need to “push” (as the previous IW</w:t>
            </w:r>
            <w:proofErr w:type="gramStart"/>
            <w:r w:rsidRPr="008E4B1D">
              <w:rPr>
                <w:rFonts w:cs="Arial"/>
                <w:sz w:val="22"/>
                <w:szCs w:val="22"/>
              </w:rPr>
              <w:t>:LEARM</w:t>
            </w:r>
            <w:proofErr w:type="gramEnd"/>
            <w:r w:rsidRPr="008E4B1D">
              <w:rPr>
                <w:rFonts w:cs="Arial"/>
                <w:sz w:val="22"/>
                <w:szCs w:val="22"/>
              </w:rPr>
              <w:t xml:space="preserve"> team did with their direct interaction) as well as rely on “pull” for electronic products and services.</w:t>
            </w:r>
          </w:p>
        </w:tc>
        <w:tc>
          <w:tcPr>
            <w:tcW w:w="1275" w:type="dxa"/>
          </w:tcPr>
          <w:p w:rsidR="00A21100" w:rsidRPr="008E4B1D" w:rsidRDefault="00A21100" w:rsidP="0002134A">
            <w:pPr>
              <w:jc w:val="center"/>
              <w:rPr>
                <w:rFonts w:cs="Arial"/>
              </w:rPr>
            </w:pPr>
            <w:r w:rsidRPr="008E4B1D">
              <w:rPr>
                <w:rFonts w:cs="Arial"/>
                <w:sz w:val="22"/>
                <w:szCs w:val="22"/>
              </w:rPr>
              <w:t>L</w:t>
            </w:r>
          </w:p>
        </w:tc>
        <w:tc>
          <w:tcPr>
            <w:tcW w:w="3960" w:type="dxa"/>
          </w:tcPr>
          <w:p w:rsidR="00A21100" w:rsidRPr="008E4B1D" w:rsidRDefault="00A21100" w:rsidP="0002134A">
            <w:pPr>
              <w:rPr>
                <w:rFonts w:cs="Arial"/>
              </w:rPr>
            </w:pPr>
            <w:r w:rsidRPr="008E4B1D">
              <w:rPr>
                <w:rFonts w:cs="Arial"/>
                <w:sz w:val="22"/>
                <w:szCs w:val="22"/>
              </w:rPr>
              <w:t>The project will make an investment in direct interaction with beneficiaries. Constituents need to be engaged to the extent possible to create a sense of ownership.</w:t>
            </w:r>
          </w:p>
        </w:tc>
      </w:tr>
      <w:tr w:rsidR="00A21100" w:rsidRPr="001254E1" w:rsidTr="001E0A1A">
        <w:tc>
          <w:tcPr>
            <w:tcW w:w="3585" w:type="dxa"/>
          </w:tcPr>
          <w:p w:rsidR="00A21100" w:rsidRPr="008E4B1D" w:rsidRDefault="00A21100" w:rsidP="0002134A">
            <w:pPr>
              <w:rPr>
                <w:rFonts w:cs="Arial"/>
              </w:rPr>
            </w:pPr>
            <w:r w:rsidRPr="008E4B1D">
              <w:rPr>
                <w:rFonts w:cs="Arial"/>
                <w:sz w:val="22"/>
                <w:szCs w:val="22"/>
              </w:rPr>
              <w:t>The proposed regional context is a positive step but it risks fragmentation (between regions and themes) and might weaken its global dimension and hence the cost benefit is much reduced.</w:t>
            </w:r>
          </w:p>
        </w:tc>
        <w:tc>
          <w:tcPr>
            <w:tcW w:w="1275" w:type="dxa"/>
          </w:tcPr>
          <w:p w:rsidR="00A21100" w:rsidRPr="008E4B1D" w:rsidRDefault="00A21100" w:rsidP="0002134A">
            <w:pPr>
              <w:jc w:val="center"/>
              <w:rPr>
                <w:rFonts w:cs="Arial"/>
              </w:rPr>
            </w:pPr>
            <w:r w:rsidRPr="008E4B1D">
              <w:rPr>
                <w:rFonts w:cs="Arial"/>
                <w:sz w:val="22"/>
                <w:szCs w:val="22"/>
              </w:rPr>
              <w:t>L</w:t>
            </w:r>
          </w:p>
        </w:tc>
        <w:tc>
          <w:tcPr>
            <w:tcW w:w="3960" w:type="dxa"/>
          </w:tcPr>
          <w:p w:rsidR="00A21100" w:rsidRPr="008E4B1D" w:rsidRDefault="00A21100" w:rsidP="0002134A">
            <w:pPr>
              <w:rPr>
                <w:rFonts w:cs="Arial"/>
              </w:rPr>
            </w:pPr>
            <w:r w:rsidRPr="008E4B1D">
              <w:rPr>
                <w:rFonts w:cs="Arial"/>
                <w:sz w:val="22"/>
                <w:szCs w:val="22"/>
              </w:rPr>
              <w:t>The project's management will be specifically tasked with ensuring coherence (in their terms of reference)</w:t>
            </w:r>
          </w:p>
        </w:tc>
      </w:tr>
      <w:tr w:rsidR="00A21100" w:rsidRPr="001254E1" w:rsidTr="001E0A1A">
        <w:tc>
          <w:tcPr>
            <w:tcW w:w="3585" w:type="dxa"/>
          </w:tcPr>
          <w:p w:rsidR="00A21100" w:rsidRPr="008E4B1D" w:rsidRDefault="00A21100" w:rsidP="0002134A">
            <w:pPr>
              <w:rPr>
                <w:rFonts w:cs="Arial"/>
              </w:rPr>
            </w:pPr>
            <w:r w:rsidRPr="008E4B1D">
              <w:rPr>
                <w:rFonts w:cs="Arial"/>
                <w:sz w:val="22"/>
                <w:szCs w:val="22"/>
              </w:rPr>
              <w:t xml:space="preserve">Partners do not interact between different </w:t>
            </w:r>
            <w:proofErr w:type="spellStart"/>
            <w:r w:rsidRPr="008E4B1D">
              <w:rPr>
                <w:rFonts w:cs="Arial"/>
                <w:sz w:val="22"/>
                <w:szCs w:val="22"/>
              </w:rPr>
              <w:t>CoPs</w:t>
            </w:r>
            <w:proofErr w:type="spellEnd"/>
            <w:r w:rsidRPr="008E4B1D">
              <w:rPr>
                <w:rFonts w:cs="Arial"/>
                <w:sz w:val="22"/>
                <w:szCs w:val="22"/>
              </w:rPr>
              <w:t xml:space="preserve"> or follow requests to increase interactions from PCU/PSC</w:t>
            </w:r>
          </w:p>
        </w:tc>
        <w:tc>
          <w:tcPr>
            <w:tcW w:w="1275" w:type="dxa"/>
          </w:tcPr>
          <w:p w:rsidR="00A21100" w:rsidRPr="008E4B1D" w:rsidRDefault="00A21100" w:rsidP="0002134A">
            <w:pPr>
              <w:jc w:val="center"/>
              <w:rPr>
                <w:rFonts w:cs="Arial"/>
              </w:rPr>
            </w:pPr>
            <w:r w:rsidRPr="008E4B1D">
              <w:rPr>
                <w:rFonts w:cs="Arial"/>
                <w:sz w:val="22"/>
                <w:szCs w:val="22"/>
              </w:rPr>
              <w:t>M</w:t>
            </w:r>
          </w:p>
        </w:tc>
        <w:tc>
          <w:tcPr>
            <w:tcW w:w="3960" w:type="dxa"/>
          </w:tcPr>
          <w:p w:rsidR="00A21100" w:rsidRPr="008E4B1D" w:rsidRDefault="00A21100" w:rsidP="0002134A">
            <w:pPr>
              <w:rPr>
                <w:rFonts w:cs="Arial"/>
              </w:rPr>
            </w:pPr>
            <w:r w:rsidRPr="008E4B1D">
              <w:rPr>
                <w:rFonts w:cs="Arial"/>
                <w:sz w:val="22"/>
                <w:szCs w:val="22"/>
              </w:rPr>
              <w:t>Agreements between partners/IAs/EAs will reflect importance of co-operation to ensure integrated approach</w:t>
            </w:r>
          </w:p>
        </w:tc>
      </w:tr>
    </w:tbl>
    <w:p w:rsidR="00A21100" w:rsidRPr="00007E9E" w:rsidRDefault="00A21100" w:rsidP="001739C8">
      <w:pPr>
        <w:spacing w:after="120"/>
        <w:rPr>
          <w:rFonts w:ascii="Times New Roman Bold" w:hAnsi="Times New Roman Bold"/>
          <w:b/>
          <w:smallCaps/>
          <w:sz w:val="22"/>
          <w:szCs w:val="22"/>
        </w:rPr>
      </w:pPr>
    </w:p>
    <w:p w:rsidR="00A21100" w:rsidRPr="008E4B1D" w:rsidRDefault="00A21100" w:rsidP="00E22BE7">
      <w:pPr>
        <w:numPr>
          <w:ilvl w:val="0"/>
          <w:numId w:val="1"/>
        </w:numPr>
        <w:tabs>
          <w:tab w:val="clear" w:pos="720"/>
        </w:tabs>
        <w:spacing w:after="120"/>
        <w:ind w:left="360"/>
        <w:rPr>
          <w:b/>
          <w:caps/>
          <w:sz w:val="22"/>
          <w:szCs w:val="22"/>
        </w:rPr>
      </w:pPr>
      <w:r w:rsidRPr="00F273FE">
        <w:rPr>
          <w:rFonts w:ascii="Times New Roman Bold" w:hAnsi="Times New Roman Bold"/>
          <w:b/>
          <w:smallCaps/>
        </w:rPr>
        <w:t>explain how cost-effectiveness is reflected in the project design</w:t>
      </w:r>
      <w:r>
        <w:t xml:space="preserve">: </w:t>
      </w:r>
      <w:r>
        <w:rPr>
          <w:caps/>
        </w:rPr>
        <w:t xml:space="preserve"> </w:t>
      </w:r>
      <w:bookmarkStart w:id="14" w:name="pjCost"/>
      <w:r w:rsidR="00AD7E0D" w:rsidRPr="008E4B1D">
        <w:rPr>
          <w:sz w:val="22"/>
          <w:szCs w:val="22"/>
        </w:rPr>
        <w:fldChar w:fldCharType="begin">
          <w:ffData>
            <w:name w:val="pjCost"/>
            <w:enabled/>
            <w:calcOnExit w:val="0"/>
            <w:textInput/>
          </w:ffData>
        </w:fldChar>
      </w:r>
      <w:r w:rsidRPr="008E4B1D">
        <w:rPr>
          <w:sz w:val="22"/>
          <w:szCs w:val="22"/>
        </w:rPr>
        <w:instrText xml:space="preserve"> FORMTEXT </w:instrText>
      </w:r>
      <w:r w:rsidR="00AD7E0D" w:rsidRPr="008E4B1D">
        <w:rPr>
          <w:sz w:val="22"/>
          <w:szCs w:val="22"/>
        </w:rPr>
      </w:r>
      <w:r w:rsidR="00AD7E0D" w:rsidRPr="008E4B1D">
        <w:rPr>
          <w:sz w:val="22"/>
          <w:szCs w:val="22"/>
        </w:rPr>
        <w:fldChar w:fldCharType="separate"/>
      </w:r>
    </w:p>
    <w:p w:rsidR="00A21100" w:rsidRPr="008E4B1D" w:rsidRDefault="00A21100" w:rsidP="001739C8">
      <w:pPr>
        <w:spacing w:after="120"/>
        <w:rPr>
          <w:noProof/>
          <w:sz w:val="22"/>
          <w:szCs w:val="22"/>
        </w:rPr>
      </w:pPr>
    </w:p>
    <w:p w:rsidR="00A21100" w:rsidRPr="00FB4ADB" w:rsidRDefault="00AD7E0D" w:rsidP="00FB4ADB">
      <w:pPr>
        <w:numPr>
          <w:ilvl w:val="0"/>
          <w:numId w:val="39"/>
        </w:numPr>
        <w:jc w:val="both"/>
        <w:rPr>
          <w:color w:val="1D1B11"/>
          <w:sz w:val="22"/>
          <w:szCs w:val="22"/>
        </w:rPr>
      </w:pPr>
      <w:r w:rsidRPr="008E4B1D">
        <w:rPr>
          <w:sz w:val="22"/>
          <w:szCs w:val="22"/>
        </w:rPr>
        <w:fldChar w:fldCharType="end"/>
      </w:r>
      <w:bookmarkEnd w:id="14"/>
      <w:r w:rsidR="00A21100" w:rsidRPr="00FB4ADB">
        <w:rPr>
          <w:sz w:val="22"/>
          <w:szCs w:val="22"/>
        </w:rPr>
        <w:t xml:space="preserve">The cost-effectiveness of the project components draws upon partnerships to </w:t>
      </w:r>
      <w:proofErr w:type="gramStart"/>
      <w:r w:rsidR="00A21100" w:rsidRPr="00FB4ADB">
        <w:rPr>
          <w:sz w:val="22"/>
          <w:szCs w:val="22"/>
        </w:rPr>
        <w:t>effect</w:t>
      </w:r>
      <w:proofErr w:type="gramEnd"/>
      <w:r w:rsidR="00A21100" w:rsidRPr="00FB4ADB">
        <w:rPr>
          <w:sz w:val="22"/>
          <w:szCs w:val="22"/>
        </w:rPr>
        <w:t xml:space="preserve"> efficiencies in implementation. Preliminary partnership discussions are underway with Mediterranean countries regarding the co-hosting of IWC6 in 2011. Drawing upon local logistical and technical expertise could reduce operational costs relative to prior conferences. Above all however, the IW:LEARN project will be cost-effective because its services and newly-developed tools can produce economies of scale, in that they are developed and subsequently replicated for the entire GEF IW portfolio. The alternative is production of these services at the Agency or even lower levels.  GEF has found that working across projects and across agencies can provide the most cost-effective approach to capacity building, south-to-south experience sharing, and rapid incorporation into existing projects and new projects of innovative and good practices in TWM.</w:t>
      </w:r>
    </w:p>
    <w:p w:rsidR="00A21100" w:rsidRPr="00FB4ADB" w:rsidRDefault="00A21100" w:rsidP="00FB4ADB">
      <w:pPr>
        <w:ind w:left="720"/>
        <w:jc w:val="both"/>
        <w:rPr>
          <w:color w:val="1D1B11"/>
          <w:sz w:val="22"/>
          <w:szCs w:val="22"/>
        </w:rPr>
      </w:pPr>
    </w:p>
    <w:p w:rsidR="00A21100" w:rsidRPr="00FB4ADB" w:rsidRDefault="00A21100" w:rsidP="00FB4ADB">
      <w:pPr>
        <w:numPr>
          <w:ilvl w:val="0"/>
          <w:numId w:val="39"/>
        </w:numPr>
        <w:jc w:val="both"/>
        <w:rPr>
          <w:color w:val="1D1B11"/>
          <w:sz w:val="22"/>
          <w:szCs w:val="22"/>
        </w:rPr>
      </w:pPr>
      <w:r w:rsidRPr="00FB4ADB">
        <w:rPr>
          <w:sz w:val="22"/>
          <w:szCs w:val="22"/>
        </w:rPr>
        <w:t xml:space="preserve">Many of the tools designed into this project will result in cost-savings among the entire portfolio of GEF IW projects, in the form of reduced need for training, in terms of TDA-SAP preparation and GEF IW project management. The update to information technology can be easily replicated by the entire GEF IW portfolio meaning, for example, that all projects can use a common platform to disseminate their data, results and news without the need to retain information technology staff, pay for website hosting and related training. The focus on land and water issues in the MENARID will generate lessons for the global portfolio. </w:t>
      </w:r>
    </w:p>
    <w:p w:rsidR="00A21100" w:rsidRDefault="00A21100" w:rsidP="001E0A1A">
      <w:pPr>
        <w:pStyle w:val="ListParagraph"/>
        <w:rPr>
          <w:sz w:val="22"/>
          <w:szCs w:val="22"/>
        </w:rPr>
      </w:pPr>
    </w:p>
    <w:p w:rsidR="00A21100" w:rsidRPr="00BF0E98" w:rsidRDefault="00A21100" w:rsidP="00FB4ADB">
      <w:pPr>
        <w:numPr>
          <w:ilvl w:val="0"/>
          <w:numId w:val="39"/>
        </w:numPr>
        <w:jc w:val="both"/>
        <w:rPr>
          <w:sz w:val="22"/>
          <w:szCs w:val="22"/>
        </w:rPr>
      </w:pPr>
      <w:r w:rsidRPr="00BF0E98">
        <w:rPr>
          <w:sz w:val="22"/>
          <w:szCs w:val="22"/>
        </w:rPr>
        <w:t xml:space="preserve">The project will build effectively on existing GEF Agency </w:t>
      </w:r>
      <w:proofErr w:type="spellStart"/>
      <w:r>
        <w:rPr>
          <w:sz w:val="22"/>
          <w:szCs w:val="22"/>
        </w:rPr>
        <w:t>programmes</w:t>
      </w:r>
      <w:proofErr w:type="spellEnd"/>
      <w:r w:rsidRPr="00BF0E98">
        <w:rPr>
          <w:sz w:val="22"/>
          <w:szCs w:val="22"/>
        </w:rPr>
        <w:t xml:space="preserve">. In particular, the project will build on UNDP’s awareness raising on TBW issues thru the UN-Water Task Force on </w:t>
      </w:r>
      <w:proofErr w:type="spellStart"/>
      <w:r w:rsidRPr="00BF0E98">
        <w:rPr>
          <w:sz w:val="22"/>
          <w:szCs w:val="22"/>
        </w:rPr>
        <w:t>Transboundary</w:t>
      </w:r>
      <w:proofErr w:type="spellEnd"/>
      <w:r w:rsidRPr="00BF0E98">
        <w:rPr>
          <w:sz w:val="22"/>
          <w:szCs w:val="22"/>
        </w:rPr>
        <w:t xml:space="preserve"> Waters, investments in the further development of </w:t>
      </w:r>
      <w:proofErr w:type="spellStart"/>
      <w:r w:rsidRPr="00BF0E98">
        <w:rPr>
          <w:sz w:val="22"/>
          <w:szCs w:val="22"/>
        </w:rPr>
        <w:t>WaterWiki</w:t>
      </w:r>
      <w:proofErr w:type="spellEnd"/>
      <w:r w:rsidRPr="00BF0E98">
        <w:rPr>
          <w:sz w:val="22"/>
          <w:szCs w:val="22"/>
        </w:rPr>
        <w:t xml:space="preserve">, </w:t>
      </w:r>
      <w:r w:rsidRPr="00BF0E98">
        <w:rPr>
          <w:color w:val="1D1B11"/>
          <w:sz w:val="22"/>
          <w:szCs w:val="22"/>
        </w:rPr>
        <w:t xml:space="preserve">the UNDP Water Governance Facility at SIWI </w:t>
      </w:r>
      <w:r w:rsidRPr="00BF0E98">
        <w:rPr>
          <w:color w:val="1D1B11"/>
          <w:sz w:val="22"/>
          <w:szCs w:val="22"/>
        </w:rPr>
        <w:lastRenderedPageBreak/>
        <w:t xml:space="preserve">(WGF), </w:t>
      </w:r>
      <w:r w:rsidRPr="00BF0E98">
        <w:rPr>
          <w:color w:val="1D1B11"/>
          <w:sz w:val="22"/>
          <w:szCs w:val="22"/>
          <w:lang w:val="en-GB"/>
        </w:rPr>
        <w:t xml:space="preserve">global processes like the World Water Development Report, training programs on Water Integrity (with Cap-Net and </w:t>
      </w:r>
      <w:proofErr w:type="spellStart"/>
      <w:r w:rsidRPr="00BF0E98">
        <w:rPr>
          <w:color w:val="1D1B11"/>
          <w:sz w:val="22"/>
          <w:szCs w:val="22"/>
          <w:lang w:val="en-GB"/>
        </w:rPr>
        <w:t>WaterNet</w:t>
      </w:r>
      <w:proofErr w:type="spellEnd"/>
      <w:r w:rsidRPr="00BF0E98">
        <w:rPr>
          <w:color w:val="1D1B11"/>
          <w:sz w:val="22"/>
          <w:szCs w:val="22"/>
          <w:lang w:val="en-GB"/>
        </w:rPr>
        <w:t>), mapping of existing water governance methodologies to provide basis for further developments of how to work with governance in water in mo</w:t>
      </w:r>
      <w:r w:rsidRPr="00642576">
        <w:rPr>
          <w:color w:val="1D1B11"/>
          <w:sz w:val="22"/>
          <w:szCs w:val="22"/>
          <w:lang w:val="en-GB"/>
        </w:rPr>
        <w:t xml:space="preserve">re practical ways. </w:t>
      </w:r>
      <w:r w:rsidRPr="00642576">
        <w:rPr>
          <w:sz w:val="22"/>
          <w:szCs w:val="22"/>
        </w:rPr>
        <w:t>UNDP works to assist sub-national authorities (regions and cities) in developing countries by building their capacity to design and implement climate change strategies and investment plans, through the umbrella project “Down to Earth: Territorial approach to Climate Change.” (TACC) Community-based Adaptation also helps to build the resilience of communities and the ecosystems upon which they rely in the face of climate change impacts. UNDP also works with Coca-Cola, on initiative, “Inclusive Community-based Water Management and Adaptation to Climate Change project for Catalyzing Achievement of the MDG’s” that will provide support</w:t>
      </w:r>
      <w:r w:rsidR="00843C37">
        <w:rPr>
          <w:sz w:val="22"/>
          <w:szCs w:val="22"/>
        </w:rPr>
        <w:t xml:space="preserve"> </w:t>
      </w:r>
      <w:r>
        <w:rPr>
          <w:sz w:val="22"/>
          <w:szCs w:val="22"/>
        </w:rPr>
        <w:t xml:space="preserve">and </w:t>
      </w:r>
      <w:r w:rsidRPr="00BF0E98">
        <w:rPr>
          <w:color w:val="1D1B11"/>
          <w:sz w:val="22"/>
          <w:szCs w:val="22"/>
          <w:lang w:val="en-GB"/>
        </w:rPr>
        <w:t xml:space="preserve">contribute </w:t>
      </w:r>
      <w:r>
        <w:rPr>
          <w:color w:val="1D1B11"/>
          <w:sz w:val="22"/>
          <w:szCs w:val="22"/>
          <w:lang w:val="en-GB"/>
        </w:rPr>
        <w:t xml:space="preserve">to </w:t>
      </w:r>
      <w:r w:rsidRPr="00BF0E98">
        <w:rPr>
          <w:color w:val="1D1B11"/>
          <w:sz w:val="22"/>
          <w:szCs w:val="22"/>
          <w:lang w:val="en-GB"/>
        </w:rPr>
        <w:t>the success of the IW</w:t>
      </w:r>
      <w:proofErr w:type="gramStart"/>
      <w:r w:rsidRPr="00BF0E98">
        <w:rPr>
          <w:color w:val="1D1B11"/>
          <w:sz w:val="22"/>
          <w:szCs w:val="22"/>
          <w:lang w:val="en-GB"/>
        </w:rPr>
        <w:t>:LEARN</w:t>
      </w:r>
      <w:proofErr w:type="gramEnd"/>
      <w:r w:rsidRPr="00BF0E98">
        <w:rPr>
          <w:color w:val="1D1B11"/>
          <w:sz w:val="22"/>
          <w:szCs w:val="22"/>
          <w:lang w:val="en-GB"/>
        </w:rPr>
        <w:t xml:space="preserve"> project.</w:t>
      </w:r>
    </w:p>
    <w:p w:rsidR="00A21100" w:rsidRDefault="00A21100" w:rsidP="00BF0E98">
      <w:pPr>
        <w:pStyle w:val="ListParagraph"/>
        <w:rPr>
          <w:sz w:val="22"/>
          <w:szCs w:val="22"/>
        </w:rPr>
      </w:pPr>
    </w:p>
    <w:p w:rsidR="00A21100" w:rsidRDefault="00A21100" w:rsidP="00E17133">
      <w:pPr>
        <w:numPr>
          <w:ilvl w:val="0"/>
          <w:numId w:val="39"/>
        </w:numPr>
        <w:jc w:val="both"/>
        <w:rPr>
          <w:sz w:val="22"/>
          <w:szCs w:val="22"/>
        </w:rPr>
      </w:pPr>
      <w:r w:rsidRPr="00BF0E98">
        <w:rPr>
          <w:sz w:val="22"/>
          <w:szCs w:val="22"/>
        </w:rPr>
        <w:t>UNDP is working with</w:t>
      </w:r>
      <w:r w:rsidR="000A5F23">
        <w:rPr>
          <w:sz w:val="22"/>
          <w:szCs w:val="22"/>
        </w:rPr>
        <w:t xml:space="preserve"> the</w:t>
      </w:r>
      <w:r w:rsidRPr="00BF0E98">
        <w:rPr>
          <w:sz w:val="22"/>
          <w:szCs w:val="22"/>
        </w:rPr>
        <w:t xml:space="preserve"> Columbia </w:t>
      </w:r>
      <w:r w:rsidR="000A5F23" w:rsidRPr="00BF0E98">
        <w:rPr>
          <w:sz w:val="22"/>
          <w:szCs w:val="22"/>
        </w:rPr>
        <w:t xml:space="preserve">University </w:t>
      </w:r>
      <w:r w:rsidRPr="00BF0E98">
        <w:rPr>
          <w:sz w:val="22"/>
          <w:szCs w:val="22"/>
        </w:rPr>
        <w:t xml:space="preserve">– International Research Institute on Climate and Society – to identify innovative financial instruments and mechanisms in relation to adaptation to climate change. As part of that work, IRI will be working closely with river basin organizations to develop a conceptual framework for climate risk assessment in </w:t>
      </w:r>
      <w:proofErr w:type="spellStart"/>
      <w:r w:rsidRPr="00BF0E98">
        <w:rPr>
          <w:sz w:val="22"/>
          <w:szCs w:val="22"/>
        </w:rPr>
        <w:t>transboundary</w:t>
      </w:r>
      <w:proofErr w:type="spellEnd"/>
      <w:r w:rsidRPr="00BF0E98">
        <w:rPr>
          <w:sz w:val="22"/>
          <w:szCs w:val="22"/>
        </w:rPr>
        <w:t xml:space="preserve"> basins and for the development of a flood insurance index. Should this flood insurance index prove viable, it will be piloted in several river basins, through a facilitated dialogue between insurance/re-insurance industry and river basin organizations and through the development of </w:t>
      </w:r>
      <w:proofErr w:type="spellStart"/>
      <w:r w:rsidRPr="00BF0E98">
        <w:rPr>
          <w:sz w:val="22"/>
          <w:szCs w:val="22"/>
        </w:rPr>
        <w:t>transactable</w:t>
      </w:r>
      <w:proofErr w:type="spellEnd"/>
      <w:r w:rsidRPr="00BF0E98">
        <w:rPr>
          <w:sz w:val="22"/>
          <w:szCs w:val="22"/>
        </w:rPr>
        <w:t xml:space="preserve"> products.</w:t>
      </w:r>
    </w:p>
    <w:p w:rsidR="00A21100" w:rsidRDefault="00A21100" w:rsidP="00E17133">
      <w:pPr>
        <w:ind w:left="360"/>
        <w:jc w:val="both"/>
        <w:rPr>
          <w:sz w:val="22"/>
          <w:szCs w:val="22"/>
        </w:rPr>
      </w:pPr>
    </w:p>
    <w:p w:rsidR="00A21100" w:rsidRPr="00E17133" w:rsidRDefault="00A21100" w:rsidP="00E17133">
      <w:pPr>
        <w:numPr>
          <w:ilvl w:val="0"/>
          <w:numId w:val="39"/>
        </w:numPr>
        <w:jc w:val="both"/>
        <w:rPr>
          <w:sz w:val="22"/>
          <w:szCs w:val="22"/>
        </w:rPr>
      </w:pPr>
      <w:r w:rsidRPr="00E17133">
        <w:rPr>
          <w:sz w:val="22"/>
          <w:szCs w:val="22"/>
        </w:rPr>
        <w:t xml:space="preserve">Moreover, the UNDP Bratislava Regional Centre will support the project, with its competencies in knowledge management and as a center of innovation among the UNDP regional </w:t>
      </w:r>
      <w:proofErr w:type="spellStart"/>
      <w:r w:rsidRPr="00E17133">
        <w:rPr>
          <w:sz w:val="22"/>
          <w:szCs w:val="22"/>
        </w:rPr>
        <w:t>centres</w:t>
      </w:r>
      <w:proofErr w:type="spellEnd"/>
      <w:r w:rsidRPr="00E17133">
        <w:rPr>
          <w:sz w:val="22"/>
          <w:szCs w:val="22"/>
        </w:rPr>
        <w:t xml:space="preserve">. The BRC is also the host of UN </w:t>
      </w:r>
      <w:proofErr w:type="spellStart"/>
      <w:r w:rsidRPr="00E17133">
        <w:rPr>
          <w:sz w:val="22"/>
          <w:szCs w:val="22"/>
        </w:rPr>
        <w:t>WaterWiki</w:t>
      </w:r>
      <w:proofErr w:type="spellEnd"/>
      <w:r w:rsidRPr="00E17133">
        <w:rPr>
          <w:sz w:val="22"/>
          <w:szCs w:val="22"/>
        </w:rPr>
        <w:t xml:space="preserve">. UNDP country offices in the Mediterranean regional will also be utilized to help support the IWC6. Critically, over the next few years, the UNDP’s Water Governance </w:t>
      </w:r>
      <w:proofErr w:type="spellStart"/>
      <w:r w:rsidRPr="00E17133">
        <w:rPr>
          <w:sz w:val="22"/>
          <w:szCs w:val="22"/>
        </w:rPr>
        <w:t>Programme</w:t>
      </w:r>
      <w:proofErr w:type="spellEnd"/>
      <w:r w:rsidRPr="00E17133">
        <w:rPr>
          <w:sz w:val="22"/>
          <w:szCs w:val="22"/>
        </w:rPr>
        <w:t xml:space="preserve"> will support </w:t>
      </w:r>
      <w:proofErr w:type="spellStart"/>
      <w:r w:rsidRPr="00E17133">
        <w:rPr>
          <w:sz w:val="22"/>
          <w:szCs w:val="22"/>
        </w:rPr>
        <w:t>programme</w:t>
      </w:r>
      <w:proofErr w:type="spellEnd"/>
      <w:r w:rsidRPr="00E17133">
        <w:rPr>
          <w:sz w:val="22"/>
          <w:szCs w:val="22"/>
        </w:rPr>
        <w:t xml:space="preserve"> staff, operating out of the UNDP Bratislava Regional Centre (where the IW</w:t>
      </w:r>
      <w:proofErr w:type="gramStart"/>
      <w:r w:rsidRPr="00E17133">
        <w:rPr>
          <w:sz w:val="22"/>
          <w:szCs w:val="22"/>
        </w:rPr>
        <w:t>:LEARN</w:t>
      </w:r>
      <w:proofErr w:type="gramEnd"/>
      <w:r w:rsidRPr="00E17133">
        <w:rPr>
          <w:sz w:val="22"/>
          <w:szCs w:val="22"/>
        </w:rPr>
        <w:t xml:space="preserve"> project coordination unit will be co-located), with shared responsibilities as part of the PCU. </w:t>
      </w:r>
    </w:p>
    <w:p w:rsidR="00A21100" w:rsidRDefault="00A21100" w:rsidP="00BF0E98">
      <w:pPr>
        <w:pStyle w:val="ListParagraph"/>
        <w:rPr>
          <w:sz w:val="22"/>
          <w:szCs w:val="22"/>
        </w:rPr>
      </w:pPr>
    </w:p>
    <w:p w:rsidR="00A21100" w:rsidRDefault="00A21100" w:rsidP="00FB4ADB">
      <w:pPr>
        <w:numPr>
          <w:ilvl w:val="0"/>
          <w:numId w:val="39"/>
        </w:numPr>
        <w:jc w:val="both"/>
        <w:rPr>
          <w:sz w:val="22"/>
          <w:szCs w:val="22"/>
        </w:rPr>
      </w:pPr>
      <w:r w:rsidRPr="00BF0E98">
        <w:rPr>
          <w:sz w:val="22"/>
          <w:szCs w:val="22"/>
        </w:rPr>
        <w:t xml:space="preserve">UNEP will leverage various types of support for the project's overall knowledge management platform and agenda, as well as the previously mentioned core </w:t>
      </w:r>
      <w:proofErr w:type="spellStart"/>
      <w:r w:rsidRPr="00BF0E98">
        <w:rPr>
          <w:sz w:val="22"/>
          <w:szCs w:val="22"/>
        </w:rPr>
        <w:t>programmes</w:t>
      </w:r>
      <w:proofErr w:type="spellEnd"/>
      <w:r w:rsidRPr="00BF0E98">
        <w:rPr>
          <w:sz w:val="22"/>
          <w:szCs w:val="22"/>
        </w:rPr>
        <w:t xml:space="preserve"> (in section A). UNEP has developed a comprehensive framework for the study of various water systems with the main objective of proposing best management options. A series of water </w:t>
      </w:r>
      <w:proofErr w:type="spellStart"/>
      <w:r w:rsidRPr="00BF0E98">
        <w:rPr>
          <w:sz w:val="22"/>
          <w:szCs w:val="22"/>
        </w:rPr>
        <w:t>programmes</w:t>
      </w:r>
      <w:proofErr w:type="spellEnd"/>
      <w:r w:rsidRPr="00BF0E98">
        <w:rPr>
          <w:sz w:val="22"/>
          <w:szCs w:val="22"/>
        </w:rPr>
        <w:t xml:space="preserve"> and projects (including for fresh, coastal and marine waters), are included under this framework and include amongst others, the Freshwater </w:t>
      </w:r>
      <w:proofErr w:type="spellStart"/>
      <w:r w:rsidRPr="00BF0E98">
        <w:rPr>
          <w:sz w:val="22"/>
          <w:szCs w:val="22"/>
        </w:rPr>
        <w:t>programme</w:t>
      </w:r>
      <w:proofErr w:type="spellEnd"/>
      <w:r w:rsidRPr="00BF0E98">
        <w:rPr>
          <w:sz w:val="22"/>
          <w:szCs w:val="22"/>
        </w:rPr>
        <w:t xml:space="preserve">, the Regional Seas </w:t>
      </w:r>
      <w:proofErr w:type="spellStart"/>
      <w:r w:rsidRPr="00BF0E98">
        <w:rPr>
          <w:sz w:val="22"/>
          <w:szCs w:val="22"/>
        </w:rPr>
        <w:t>Programme</w:t>
      </w:r>
      <w:proofErr w:type="spellEnd"/>
      <w:r w:rsidRPr="00BF0E98">
        <w:rPr>
          <w:sz w:val="22"/>
          <w:szCs w:val="22"/>
        </w:rPr>
        <w:t xml:space="preserve">, GPA, GEMS/Water </w:t>
      </w:r>
      <w:proofErr w:type="spellStart"/>
      <w:r w:rsidRPr="00BF0E98">
        <w:rPr>
          <w:sz w:val="22"/>
          <w:szCs w:val="22"/>
        </w:rPr>
        <w:t>programme</w:t>
      </w:r>
      <w:proofErr w:type="spellEnd"/>
      <w:r w:rsidRPr="00BF0E98">
        <w:rPr>
          <w:sz w:val="22"/>
          <w:szCs w:val="22"/>
        </w:rPr>
        <w:t xml:space="preserve">, the GEO water cluster, the GEF-IW Science </w:t>
      </w:r>
      <w:proofErr w:type="spellStart"/>
      <w:r w:rsidRPr="00BF0E98">
        <w:rPr>
          <w:sz w:val="22"/>
          <w:szCs w:val="22"/>
        </w:rPr>
        <w:t>programme</w:t>
      </w:r>
      <w:proofErr w:type="spellEnd"/>
      <w:r w:rsidRPr="00BF0E98">
        <w:rPr>
          <w:sz w:val="22"/>
          <w:szCs w:val="22"/>
        </w:rPr>
        <w:t xml:space="preserve">, </w:t>
      </w:r>
      <w:proofErr w:type="spellStart"/>
      <w:r w:rsidRPr="00BF0E98">
        <w:rPr>
          <w:sz w:val="22"/>
          <w:szCs w:val="22"/>
        </w:rPr>
        <w:t>Transboundary</w:t>
      </w:r>
      <w:proofErr w:type="spellEnd"/>
      <w:r w:rsidRPr="00BF0E98">
        <w:rPr>
          <w:sz w:val="22"/>
          <w:szCs w:val="22"/>
        </w:rPr>
        <w:t xml:space="preserve"> Waters Assessment </w:t>
      </w:r>
      <w:proofErr w:type="spellStart"/>
      <w:r w:rsidRPr="00BF0E98">
        <w:rPr>
          <w:sz w:val="22"/>
          <w:szCs w:val="22"/>
        </w:rPr>
        <w:t>Programme</w:t>
      </w:r>
      <w:proofErr w:type="spellEnd"/>
      <w:r w:rsidRPr="00BF0E98">
        <w:rPr>
          <w:sz w:val="22"/>
          <w:szCs w:val="22"/>
        </w:rPr>
        <w:t xml:space="preserve"> (TWAP), GRAME and so on.  A series of water atlases have also been published by UNEP. These </w:t>
      </w:r>
      <w:proofErr w:type="spellStart"/>
      <w:r w:rsidRPr="00BF0E98">
        <w:rPr>
          <w:sz w:val="22"/>
          <w:szCs w:val="22"/>
        </w:rPr>
        <w:t>programmes</w:t>
      </w:r>
      <w:proofErr w:type="spellEnd"/>
      <w:r w:rsidRPr="00BF0E98">
        <w:rPr>
          <w:sz w:val="22"/>
          <w:szCs w:val="22"/>
        </w:rPr>
        <w:t xml:space="preserve"> are carried out at all levels (global, regional and local). UNEP has recently strengthened its role in science through its office of the Chief Scientist in order to raise the science profile of the </w:t>
      </w:r>
      <w:proofErr w:type="spellStart"/>
      <w:r w:rsidRPr="00BF0E98">
        <w:rPr>
          <w:sz w:val="22"/>
          <w:szCs w:val="22"/>
        </w:rPr>
        <w:t>Organisation</w:t>
      </w:r>
      <w:proofErr w:type="spellEnd"/>
      <w:r w:rsidRPr="00BF0E98">
        <w:rPr>
          <w:sz w:val="22"/>
          <w:szCs w:val="22"/>
        </w:rPr>
        <w:t xml:space="preserve"> in close collaboration with other UN agencies and the scientific community. The current UNEP Chief Scientist is a water specialist. </w:t>
      </w:r>
    </w:p>
    <w:p w:rsidR="00A21100" w:rsidRDefault="00A21100" w:rsidP="00BF0E98">
      <w:pPr>
        <w:pStyle w:val="ListParagraph"/>
        <w:rPr>
          <w:sz w:val="22"/>
          <w:szCs w:val="22"/>
        </w:rPr>
      </w:pPr>
    </w:p>
    <w:p w:rsidR="00A21100" w:rsidRDefault="00A21100" w:rsidP="00FB4ADB">
      <w:pPr>
        <w:numPr>
          <w:ilvl w:val="0"/>
          <w:numId w:val="39"/>
        </w:numPr>
        <w:spacing w:after="80"/>
        <w:jc w:val="both"/>
        <w:rPr>
          <w:sz w:val="22"/>
          <w:szCs w:val="22"/>
        </w:rPr>
      </w:pPr>
      <w:r w:rsidRPr="00BF0E98">
        <w:rPr>
          <w:sz w:val="22"/>
          <w:szCs w:val="22"/>
        </w:rPr>
        <w:t xml:space="preserve">UNESCO will </w:t>
      </w:r>
      <w:proofErr w:type="spellStart"/>
      <w:r w:rsidRPr="00BF0E98">
        <w:rPr>
          <w:sz w:val="22"/>
          <w:szCs w:val="22"/>
        </w:rPr>
        <w:t>mobilise</w:t>
      </w:r>
      <w:proofErr w:type="spellEnd"/>
      <w:r w:rsidRPr="00BF0E98">
        <w:rPr>
          <w:sz w:val="22"/>
          <w:szCs w:val="22"/>
        </w:rPr>
        <w:t xml:space="preserve"> matching funds through partner countries commitments and the execution of synergistic IHP-VII regular program activities (2009-2013) which are formulated by the member countries and are in line with proposed action area. Further details on UNESCO IHP-VII program plan, preferences of areas of action indicated by the member countries and delivery mechanisms can be found at the following </w:t>
      </w:r>
      <w:proofErr w:type="gramStart"/>
      <w:r w:rsidRPr="00BF0E98">
        <w:rPr>
          <w:sz w:val="22"/>
          <w:szCs w:val="22"/>
        </w:rPr>
        <w:t>url</w:t>
      </w:r>
      <w:proofErr w:type="gramEnd"/>
      <w:r w:rsidRPr="00BF0E98">
        <w:rPr>
          <w:sz w:val="22"/>
          <w:szCs w:val="22"/>
        </w:rPr>
        <w:t xml:space="preserve">: </w:t>
      </w:r>
      <w:hyperlink r:id="rId11" w:history="1">
        <w:r w:rsidRPr="00BF0E98">
          <w:rPr>
            <w:rStyle w:val="Hyperlink"/>
            <w:sz w:val="22"/>
            <w:szCs w:val="22"/>
          </w:rPr>
          <w:t>http://unesdoc.unesco.org/images/0015/001594/159400e.pdf</w:t>
        </w:r>
      </w:hyperlink>
      <w:r w:rsidRPr="00BF0E98">
        <w:rPr>
          <w:sz w:val="22"/>
          <w:szCs w:val="22"/>
        </w:rPr>
        <w:t xml:space="preserve">. </w:t>
      </w:r>
    </w:p>
    <w:p w:rsidR="00A21100" w:rsidRDefault="00A21100" w:rsidP="00BF0E98">
      <w:pPr>
        <w:pStyle w:val="ListParagraph"/>
        <w:rPr>
          <w:sz w:val="22"/>
          <w:szCs w:val="22"/>
        </w:rPr>
      </w:pPr>
    </w:p>
    <w:p w:rsidR="00A21100" w:rsidRPr="00E17133" w:rsidRDefault="00A21100" w:rsidP="00FB4ADB">
      <w:pPr>
        <w:numPr>
          <w:ilvl w:val="0"/>
          <w:numId w:val="39"/>
        </w:numPr>
        <w:spacing w:after="80"/>
        <w:jc w:val="both"/>
        <w:rPr>
          <w:sz w:val="22"/>
          <w:szCs w:val="22"/>
        </w:rPr>
      </w:pPr>
      <w:r w:rsidRPr="00BF0E98">
        <w:rPr>
          <w:sz w:val="22"/>
          <w:szCs w:val="22"/>
        </w:rPr>
        <w:t xml:space="preserve">Regarding GWP-Med, co-financing is linked with the activities that they would lead or participate to as well as with the foreseen magnitude of activities. The Global Water Partnership – Mediterranean (GWP-Med), a wide multi-stakeholder partnership for promoting IWRM in the Mediterranean, has demonstrated expertise on key subjects addressed by this project, convening power, proven managerial capacity, an active network of regional and national partners, and is leading or participating in a number of international, regional and national </w:t>
      </w:r>
      <w:proofErr w:type="spellStart"/>
      <w:r w:rsidRPr="00BF0E98">
        <w:rPr>
          <w:sz w:val="22"/>
          <w:szCs w:val="22"/>
        </w:rPr>
        <w:t>programmes</w:t>
      </w:r>
      <w:proofErr w:type="spellEnd"/>
      <w:r w:rsidRPr="00BF0E98">
        <w:rPr>
          <w:sz w:val="22"/>
          <w:szCs w:val="22"/>
        </w:rPr>
        <w:t xml:space="preserve"> supported by various donors. GWP-Med is willing to lead activities in the Mediterranean and Southeastern Europe that have to do with region</w:t>
      </w:r>
      <w:r w:rsidRPr="00E17133">
        <w:rPr>
          <w:sz w:val="22"/>
          <w:szCs w:val="22"/>
        </w:rPr>
        <w:t xml:space="preserve">al dialogue processes, sharing of experiences and, to a certain </w:t>
      </w:r>
      <w:proofErr w:type="spellStart"/>
      <w:r w:rsidRPr="00E17133">
        <w:rPr>
          <w:sz w:val="22"/>
          <w:szCs w:val="22"/>
        </w:rPr>
        <w:t>extend</w:t>
      </w:r>
      <w:proofErr w:type="spellEnd"/>
      <w:r w:rsidRPr="00E17133">
        <w:rPr>
          <w:sz w:val="22"/>
          <w:szCs w:val="22"/>
        </w:rPr>
        <w:t xml:space="preserve">, innovative approaches. </w:t>
      </w:r>
    </w:p>
    <w:p w:rsidR="00A21100" w:rsidRPr="00E17133" w:rsidRDefault="00A21100" w:rsidP="00E17133">
      <w:pPr>
        <w:spacing w:after="80"/>
        <w:ind w:left="360"/>
        <w:jc w:val="both"/>
        <w:rPr>
          <w:sz w:val="22"/>
          <w:szCs w:val="22"/>
        </w:rPr>
      </w:pPr>
    </w:p>
    <w:p w:rsidR="00A21100" w:rsidRPr="00E17133" w:rsidRDefault="00A21100" w:rsidP="00E17133">
      <w:pPr>
        <w:numPr>
          <w:ilvl w:val="0"/>
          <w:numId w:val="39"/>
        </w:numPr>
        <w:spacing w:after="80"/>
        <w:jc w:val="both"/>
        <w:rPr>
          <w:sz w:val="22"/>
          <w:szCs w:val="22"/>
        </w:rPr>
      </w:pPr>
      <w:r w:rsidRPr="00E17133">
        <w:rPr>
          <w:sz w:val="22"/>
          <w:szCs w:val="22"/>
        </w:rPr>
        <w:lastRenderedPageBreak/>
        <w:t>IUCN has led the Water and Nature Initiative (WANI) since 2001. WANI is a worldwide action learning initiative supporting implementation of IWRM at local, national and basin level, using demonstration projects to enable learning and provide the evidence base for policy change. There are WANI demonstration river basins in Latin America, Africa, the Middle East, Asia and Oceania. WANI is implemented through an extensive network of community, NGO, government and inter-governmental partners, including the GEF. WANI began its second phase, focused on scaling up of river basin demonstrations and lessons learned, in 2009. Facilitating and managing a Community of Practice for learning and exchange on river basin management. This would build on the resources and networks built through its role as PAL for river basin learning under the previous phase of IW:LEWARN while aiming to (re) engage the current GEF-IW freshwater basin constituency, including through innovations in applications of the new IW:LEARN online tools. IUCN-WANI, though its network of demonstration sites and from action learning on implementation, has case studies, guidance and analytical frameworks to support integration of climate change adaptation and climate resilience into IW projects, as well as capacities to facilitate knowledge exchange.</w:t>
      </w:r>
    </w:p>
    <w:p w:rsidR="00A21100" w:rsidRPr="00E17133" w:rsidRDefault="00A21100" w:rsidP="00E17133">
      <w:pPr>
        <w:spacing w:after="80"/>
        <w:ind w:left="360"/>
        <w:jc w:val="both"/>
        <w:rPr>
          <w:sz w:val="22"/>
          <w:szCs w:val="22"/>
        </w:rPr>
      </w:pPr>
    </w:p>
    <w:p w:rsidR="00A21100" w:rsidRPr="00E17133" w:rsidRDefault="00A21100" w:rsidP="00E17133">
      <w:pPr>
        <w:numPr>
          <w:ilvl w:val="0"/>
          <w:numId w:val="39"/>
        </w:numPr>
        <w:spacing w:after="80"/>
        <w:jc w:val="both"/>
        <w:rPr>
          <w:sz w:val="22"/>
          <w:szCs w:val="22"/>
        </w:rPr>
      </w:pPr>
      <w:r w:rsidRPr="00E17133">
        <w:rPr>
          <w:sz w:val="22"/>
          <w:szCs w:val="22"/>
        </w:rPr>
        <w:t xml:space="preserve">The UNU Institute for Water, Environment &amp; Health (UNU-INWEH) is a member of the United Nations University family of </w:t>
      </w:r>
      <w:proofErr w:type="spellStart"/>
      <w:r w:rsidRPr="00E17133">
        <w:rPr>
          <w:sz w:val="22"/>
          <w:szCs w:val="22"/>
        </w:rPr>
        <w:t>organisations</w:t>
      </w:r>
      <w:proofErr w:type="spellEnd"/>
      <w:r w:rsidRPr="00E17133">
        <w:rPr>
          <w:sz w:val="22"/>
          <w:szCs w:val="22"/>
        </w:rPr>
        <w:t>. It is the United Nations Think Tank on Water, created by the UNU Governing Council in 1996 to strengthen water management capacity, particularly of developing countries, and to provide on-the-ground project support.</w:t>
      </w:r>
    </w:p>
    <w:p w:rsidR="00A21100" w:rsidRPr="00F273FE" w:rsidRDefault="00A21100" w:rsidP="001739C8">
      <w:pPr>
        <w:spacing w:after="120"/>
        <w:rPr>
          <w:b/>
          <w:caps/>
          <w:sz w:val="22"/>
          <w:szCs w:val="22"/>
        </w:rPr>
      </w:pPr>
    </w:p>
    <w:p w:rsidR="00A21100" w:rsidRPr="00001EF5" w:rsidRDefault="00A21100" w:rsidP="00BA4ADB">
      <w:pPr>
        <w:pStyle w:val="Footer"/>
        <w:tabs>
          <w:tab w:val="clear" w:pos="4320"/>
          <w:tab w:val="clear" w:pos="8640"/>
        </w:tabs>
        <w:spacing w:after="120"/>
        <w:outlineLvl w:val="0"/>
        <w:rPr>
          <w:rFonts w:ascii="Times New Roman Bold" w:hAnsi="Times New Roman Bold"/>
          <w:b/>
          <w:caps/>
          <w:sz w:val="22"/>
          <w:szCs w:val="22"/>
          <w:u w:val="single"/>
        </w:rPr>
      </w:pPr>
      <w:r w:rsidRPr="0040350B">
        <w:rPr>
          <w:rFonts w:ascii="Times New Roman Bold" w:hAnsi="Times New Roman Bold"/>
          <w:b/>
          <w:caps/>
          <w:sz w:val="22"/>
          <w:u w:val="single"/>
        </w:rPr>
        <w:t>part ii</w:t>
      </w:r>
      <w:r>
        <w:rPr>
          <w:rFonts w:ascii="Times New Roman Bold" w:hAnsi="Times New Roman Bold"/>
          <w:b/>
          <w:caps/>
          <w:sz w:val="22"/>
          <w:u w:val="single"/>
        </w:rPr>
        <w:t>i</w:t>
      </w:r>
      <w:r w:rsidRPr="0040350B">
        <w:rPr>
          <w:rFonts w:ascii="Times New Roman Bold" w:hAnsi="Times New Roman Bold"/>
          <w:b/>
          <w:caps/>
          <w:sz w:val="22"/>
          <w:u w:val="single"/>
        </w:rPr>
        <w:t xml:space="preserve">: </w:t>
      </w:r>
      <w:r>
        <w:rPr>
          <w:rFonts w:ascii="Times New Roman Bold" w:hAnsi="Times New Roman Bold"/>
          <w:b/>
          <w:caps/>
          <w:sz w:val="22"/>
          <w:u w:val="single"/>
        </w:rPr>
        <w:t>institutional coordination and support</w:t>
      </w:r>
    </w:p>
    <w:p w:rsidR="00A21100" w:rsidRPr="008E4B1D" w:rsidRDefault="00A21100" w:rsidP="00BF0E98">
      <w:pPr>
        <w:spacing w:after="80"/>
        <w:jc w:val="both"/>
        <w:outlineLvl w:val="0"/>
        <w:rPr>
          <w:sz w:val="22"/>
          <w:szCs w:val="22"/>
        </w:rPr>
      </w:pPr>
      <w:r w:rsidRPr="00363B67">
        <w:rPr>
          <w:rFonts w:ascii="Times New Roman Bold" w:hAnsi="Times New Roman Bold"/>
          <w:b/>
          <w:smallCaps/>
          <w:sz w:val="22"/>
          <w:szCs w:val="22"/>
        </w:rPr>
        <w:t xml:space="preserve">A. Institutional arrangement:  </w:t>
      </w:r>
      <w:bookmarkStart w:id="15" w:name="InstitutionalArrang"/>
      <w:r w:rsidR="00AD7E0D" w:rsidRPr="008E4B1D">
        <w:rPr>
          <w:sz w:val="22"/>
          <w:szCs w:val="22"/>
        </w:rPr>
        <w:fldChar w:fldCharType="begin">
          <w:ffData>
            <w:name w:val="InstitutionalArrang"/>
            <w:enabled/>
            <w:calcOnExit w:val="0"/>
            <w:textInput/>
          </w:ffData>
        </w:fldChar>
      </w:r>
      <w:r w:rsidRPr="008E4B1D">
        <w:rPr>
          <w:sz w:val="22"/>
          <w:szCs w:val="22"/>
        </w:rPr>
        <w:instrText xml:space="preserve"> FORMTEXT </w:instrText>
      </w:r>
      <w:r w:rsidR="00AD7E0D" w:rsidRPr="008E4B1D">
        <w:rPr>
          <w:sz w:val="22"/>
          <w:szCs w:val="22"/>
        </w:rPr>
      </w:r>
      <w:r w:rsidR="00AD7E0D" w:rsidRPr="008E4B1D">
        <w:rPr>
          <w:sz w:val="22"/>
          <w:szCs w:val="22"/>
        </w:rPr>
        <w:fldChar w:fldCharType="separate"/>
      </w:r>
    </w:p>
    <w:p w:rsidR="00A21100" w:rsidRPr="008E4B1D" w:rsidRDefault="00A21100" w:rsidP="00BF0E98">
      <w:pPr>
        <w:spacing w:after="80"/>
        <w:jc w:val="both"/>
        <w:rPr>
          <w:sz w:val="22"/>
          <w:szCs w:val="22"/>
        </w:rPr>
      </w:pPr>
    </w:p>
    <w:p w:rsidR="00A21100" w:rsidRDefault="00AD7E0D" w:rsidP="00FB4ADB">
      <w:pPr>
        <w:numPr>
          <w:ilvl w:val="0"/>
          <w:numId w:val="39"/>
        </w:numPr>
        <w:tabs>
          <w:tab w:val="left" w:pos="-6390"/>
        </w:tabs>
        <w:spacing w:after="80"/>
        <w:jc w:val="both"/>
        <w:rPr>
          <w:sz w:val="20"/>
        </w:rPr>
      </w:pPr>
      <w:r w:rsidRPr="008E4B1D">
        <w:rPr>
          <w:sz w:val="22"/>
          <w:szCs w:val="22"/>
        </w:rPr>
        <w:fldChar w:fldCharType="end"/>
      </w:r>
      <w:bookmarkEnd w:id="15"/>
      <w:r w:rsidR="00A21100" w:rsidRPr="008E4B1D">
        <w:rPr>
          <w:sz w:val="22"/>
          <w:szCs w:val="22"/>
        </w:rPr>
        <w:t>IW</w:t>
      </w:r>
      <w:proofErr w:type="gramStart"/>
      <w:r w:rsidR="00A21100" w:rsidRPr="008E4B1D">
        <w:rPr>
          <w:sz w:val="22"/>
          <w:szCs w:val="22"/>
        </w:rPr>
        <w:t>:LEARN</w:t>
      </w:r>
      <w:proofErr w:type="gramEnd"/>
      <w:r w:rsidR="00A21100" w:rsidRPr="008E4B1D">
        <w:rPr>
          <w:sz w:val="22"/>
          <w:szCs w:val="22"/>
        </w:rPr>
        <w:t xml:space="preserve"> involves a large number of organizations working under the direction of a Project Co-ordination Unit and a Steering Committee. Overall project oversight and supervision will be the responsibility of an Inter-Agency Forum involving the two GEF Agencies. The following figure </w:t>
      </w:r>
      <w:proofErr w:type="spellStart"/>
      <w:r w:rsidR="00A21100" w:rsidRPr="008E4B1D">
        <w:rPr>
          <w:sz w:val="22"/>
          <w:szCs w:val="22"/>
        </w:rPr>
        <w:t>summarises</w:t>
      </w:r>
      <w:proofErr w:type="spellEnd"/>
      <w:r w:rsidR="00A21100" w:rsidRPr="008E4B1D">
        <w:rPr>
          <w:sz w:val="22"/>
          <w:szCs w:val="22"/>
        </w:rPr>
        <w:t xml:space="preserve"> the groups involved and the inter-linkages. A full descripti</w:t>
      </w:r>
      <w:r w:rsidR="00A21100">
        <w:rPr>
          <w:sz w:val="22"/>
          <w:szCs w:val="22"/>
        </w:rPr>
        <w:t>on is provided below in section P</w:t>
      </w:r>
      <w:r w:rsidR="00A21100" w:rsidRPr="008E4B1D">
        <w:rPr>
          <w:sz w:val="22"/>
          <w:szCs w:val="22"/>
        </w:rPr>
        <w:t>art</w:t>
      </w:r>
      <w:r w:rsidR="00A21100">
        <w:rPr>
          <w:sz w:val="22"/>
          <w:szCs w:val="22"/>
        </w:rPr>
        <w:t xml:space="preserve"> </w:t>
      </w:r>
      <w:r w:rsidR="00A21100" w:rsidRPr="008E4B1D">
        <w:rPr>
          <w:sz w:val="22"/>
          <w:szCs w:val="22"/>
        </w:rPr>
        <w:t>III.B.</w:t>
      </w:r>
      <w:r w:rsidR="00A21100">
        <w:rPr>
          <w:sz w:val="20"/>
        </w:rPr>
        <w:t xml:space="preserve"> </w:t>
      </w:r>
    </w:p>
    <w:p w:rsidR="00A21100" w:rsidRPr="00BD0F87" w:rsidRDefault="00A21100" w:rsidP="00BD0F87">
      <w:pPr>
        <w:spacing w:after="80"/>
        <w:jc w:val="both"/>
        <w:rPr>
          <w:sz w:val="20"/>
        </w:rPr>
      </w:pPr>
      <w:r>
        <w:object w:dxaOrig="8052" w:dyaOrig="132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2.75pt;height:664.5pt" o:ole="">
            <v:imagedata r:id="rId12" o:title=""/>
          </v:shape>
          <o:OLEObject Type="Embed" ProgID="Word.Document.12" ShapeID="_x0000_i1025" DrawAspect="Content" ObjectID="_1350378435" r:id="rId13">
            <o:FieldCodes>\s</o:FieldCodes>
          </o:OLEObject>
        </w:object>
      </w:r>
    </w:p>
    <w:p w:rsidR="00A21100" w:rsidRDefault="00A21100" w:rsidP="00BA4ADB">
      <w:pPr>
        <w:spacing w:after="80"/>
        <w:ind w:left="547" w:hanging="547"/>
        <w:outlineLvl w:val="0"/>
        <w:rPr>
          <w:sz w:val="20"/>
          <w:szCs w:val="20"/>
        </w:rPr>
      </w:pPr>
      <w:r>
        <w:rPr>
          <w:sz w:val="20"/>
          <w:szCs w:val="20"/>
        </w:rPr>
        <w:lastRenderedPageBreak/>
        <w:t>Figure 1: Institutional organization</w:t>
      </w:r>
    </w:p>
    <w:p w:rsidR="00A21100" w:rsidRDefault="00A21100" w:rsidP="00F273FE">
      <w:pPr>
        <w:spacing w:after="80"/>
        <w:ind w:left="547" w:hanging="547"/>
        <w:rPr>
          <w:sz w:val="20"/>
          <w:szCs w:val="20"/>
        </w:rPr>
      </w:pPr>
    </w:p>
    <w:p w:rsidR="00A21100" w:rsidRDefault="00A21100" w:rsidP="00BA4ADB">
      <w:pPr>
        <w:spacing w:after="80"/>
        <w:ind w:left="547" w:hanging="547"/>
        <w:outlineLvl w:val="0"/>
      </w:pPr>
      <w:r w:rsidRPr="00363B67">
        <w:rPr>
          <w:rFonts w:ascii="Times New Roman Bold" w:hAnsi="Times New Roman Bold"/>
          <w:b/>
          <w:smallCaps/>
          <w:sz w:val="22"/>
          <w:szCs w:val="22"/>
        </w:rPr>
        <w:t xml:space="preserve">B. </w:t>
      </w:r>
      <w:r w:rsidRPr="00E66658">
        <w:rPr>
          <w:rFonts w:ascii="Times New Roman Bold" w:hAnsi="Times New Roman Bold"/>
          <w:b/>
          <w:smallCaps/>
          <w:sz w:val="22"/>
          <w:szCs w:val="22"/>
        </w:rPr>
        <w:t>Project Implementation Arrangement</w:t>
      </w:r>
      <w:r w:rsidRPr="00E66658">
        <w:rPr>
          <w:sz w:val="22"/>
          <w:szCs w:val="22"/>
        </w:rPr>
        <w:t xml:space="preserve">: </w:t>
      </w:r>
      <w:r w:rsidRPr="00E66658">
        <w:rPr>
          <w:sz w:val="20"/>
          <w:szCs w:val="20"/>
        </w:rPr>
        <w:t xml:space="preserve">  </w:t>
      </w:r>
    </w:p>
    <w:p w:rsidR="00A21100" w:rsidRPr="008E4B1D" w:rsidRDefault="00A21100" w:rsidP="00BA4ADB">
      <w:pPr>
        <w:pStyle w:val="Heading2"/>
        <w:numPr>
          <w:ilvl w:val="1"/>
          <w:numId w:val="0"/>
        </w:numPr>
        <w:spacing w:after="60"/>
        <w:ind w:left="576" w:hanging="576"/>
        <w:jc w:val="both"/>
        <w:rPr>
          <w:sz w:val="22"/>
          <w:szCs w:val="22"/>
        </w:rPr>
      </w:pPr>
      <w:bookmarkStart w:id="16" w:name="_Toc271039169"/>
      <w:r w:rsidRPr="008E4B1D">
        <w:rPr>
          <w:sz w:val="22"/>
          <w:szCs w:val="22"/>
        </w:rPr>
        <w:t>Implementation Arrangements</w:t>
      </w:r>
      <w:bookmarkEnd w:id="16"/>
    </w:p>
    <w:p w:rsidR="00A21100" w:rsidRPr="008E4B1D" w:rsidRDefault="00A21100" w:rsidP="00E5723D">
      <w:pPr>
        <w:jc w:val="both"/>
        <w:rPr>
          <w:b/>
          <w:bCs/>
          <w:smallCaps/>
          <w:sz w:val="22"/>
          <w:szCs w:val="22"/>
        </w:rPr>
      </w:pPr>
    </w:p>
    <w:p w:rsidR="00A21100" w:rsidRDefault="00A21100" w:rsidP="00FB4ADB">
      <w:pPr>
        <w:numPr>
          <w:ilvl w:val="0"/>
          <w:numId w:val="39"/>
        </w:numPr>
        <w:jc w:val="both"/>
        <w:rPr>
          <w:sz w:val="22"/>
          <w:szCs w:val="22"/>
        </w:rPr>
      </w:pPr>
      <w:r w:rsidRPr="00BF0E98">
        <w:rPr>
          <w:sz w:val="22"/>
          <w:szCs w:val="22"/>
        </w:rPr>
        <w:t>IW</w:t>
      </w:r>
      <w:proofErr w:type="gramStart"/>
      <w:r w:rsidRPr="00BF0E98">
        <w:rPr>
          <w:sz w:val="22"/>
          <w:szCs w:val="22"/>
        </w:rPr>
        <w:t>:LEARN</w:t>
      </w:r>
      <w:proofErr w:type="gramEnd"/>
      <w:r w:rsidRPr="00BF0E98">
        <w:rPr>
          <w:sz w:val="22"/>
          <w:szCs w:val="22"/>
        </w:rPr>
        <w:t xml:space="preserve"> will be </w:t>
      </w:r>
      <w:r>
        <w:rPr>
          <w:sz w:val="22"/>
          <w:szCs w:val="22"/>
        </w:rPr>
        <w:t xml:space="preserve">co- </w:t>
      </w:r>
      <w:r w:rsidRPr="00BF0E98">
        <w:rPr>
          <w:sz w:val="22"/>
          <w:szCs w:val="22"/>
        </w:rPr>
        <w:t xml:space="preserve">implemented by </w:t>
      </w:r>
      <w:r w:rsidRPr="004750AE">
        <w:rPr>
          <w:sz w:val="22"/>
          <w:szCs w:val="22"/>
        </w:rPr>
        <w:t>UNDP and UNEP as described in section A (part I and Part II) above.</w:t>
      </w:r>
      <w:r w:rsidRPr="00BF0E98">
        <w:rPr>
          <w:sz w:val="22"/>
          <w:szCs w:val="22"/>
        </w:rPr>
        <w:t xml:space="preserve"> UNDP will be responsible for ensuring overall project supervision and will ensure consistency with the GEF policies and procedures.</w:t>
      </w:r>
    </w:p>
    <w:p w:rsidR="00A21100" w:rsidRDefault="00A21100" w:rsidP="00BF0E98">
      <w:pPr>
        <w:ind w:left="360"/>
        <w:jc w:val="both"/>
        <w:rPr>
          <w:sz w:val="22"/>
          <w:szCs w:val="22"/>
        </w:rPr>
      </w:pPr>
    </w:p>
    <w:p w:rsidR="00A21100" w:rsidRPr="00253182" w:rsidRDefault="00A21100" w:rsidP="00FB4ADB">
      <w:pPr>
        <w:numPr>
          <w:ilvl w:val="0"/>
          <w:numId w:val="39"/>
        </w:numPr>
        <w:jc w:val="both"/>
        <w:rPr>
          <w:sz w:val="22"/>
          <w:szCs w:val="22"/>
        </w:rPr>
      </w:pPr>
      <w:r w:rsidRPr="00BF0E98">
        <w:rPr>
          <w:sz w:val="22"/>
          <w:szCs w:val="22"/>
        </w:rPr>
        <w:t xml:space="preserve">IW:LEARN will be executed through </w:t>
      </w:r>
      <w:r w:rsidRPr="00253182">
        <w:rPr>
          <w:sz w:val="22"/>
          <w:szCs w:val="22"/>
        </w:rPr>
        <w:t xml:space="preserve">UNOPS for Components 1, 2, 3, 5 and </w:t>
      </w:r>
      <w:r w:rsidRPr="004750AE">
        <w:rPr>
          <w:sz w:val="22"/>
          <w:szCs w:val="22"/>
        </w:rPr>
        <w:t>the Project Management (Component 7) including M&amp;E (Compon</w:t>
      </w:r>
      <w:r>
        <w:rPr>
          <w:sz w:val="22"/>
          <w:szCs w:val="22"/>
        </w:rPr>
        <w:t>ent 6). Component 4 (and 3.c.i.</w:t>
      </w:r>
      <w:r w:rsidRPr="00344969">
        <w:rPr>
          <w:sz w:val="22"/>
          <w:szCs w:val="22"/>
        </w:rPr>
        <w:t xml:space="preserve"> “The IW Science Conference”)</w:t>
      </w:r>
      <w:r>
        <w:rPr>
          <w:sz w:val="22"/>
          <w:szCs w:val="22"/>
        </w:rPr>
        <w:t>)</w:t>
      </w:r>
      <w:r w:rsidRPr="004750AE">
        <w:rPr>
          <w:sz w:val="22"/>
          <w:szCs w:val="22"/>
        </w:rPr>
        <w:t xml:space="preserve"> will be</w:t>
      </w:r>
      <w:r w:rsidRPr="00253182">
        <w:rPr>
          <w:sz w:val="22"/>
          <w:szCs w:val="22"/>
        </w:rPr>
        <w:t xml:space="preserve"> executed by UNEP-DEWA. </w:t>
      </w:r>
    </w:p>
    <w:p w:rsidR="00A21100" w:rsidRDefault="00A21100" w:rsidP="00BF0E98">
      <w:pPr>
        <w:pStyle w:val="ListParagraph"/>
        <w:rPr>
          <w:sz w:val="22"/>
          <w:szCs w:val="22"/>
        </w:rPr>
      </w:pPr>
    </w:p>
    <w:p w:rsidR="00A21100" w:rsidRPr="00E17133" w:rsidRDefault="00A21100" w:rsidP="00FB4ADB">
      <w:pPr>
        <w:numPr>
          <w:ilvl w:val="0"/>
          <w:numId w:val="39"/>
        </w:numPr>
        <w:jc w:val="both"/>
        <w:rPr>
          <w:sz w:val="22"/>
          <w:szCs w:val="22"/>
        </w:rPr>
      </w:pPr>
      <w:r w:rsidRPr="00BF0E98">
        <w:rPr>
          <w:sz w:val="22"/>
          <w:szCs w:val="22"/>
        </w:rPr>
        <w:t xml:space="preserve">Following the recommendations from Terminal Evaluation of the </w:t>
      </w:r>
      <w:r w:rsidRPr="00E17133">
        <w:rPr>
          <w:sz w:val="22"/>
          <w:szCs w:val="22"/>
        </w:rPr>
        <w:t>previous phase of IW</w:t>
      </w:r>
      <w:proofErr w:type="gramStart"/>
      <w:r w:rsidRPr="00E17133">
        <w:rPr>
          <w:sz w:val="22"/>
          <w:szCs w:val="22"/>
        </w:rPr>
        <w:t>:LEARN</w:t>
      </w:r>
      <w:proofErr w:type="gramEnd"/>
      <w:r w:rsidRPr="00E17133">
        <w:rPr>
          <w:sz w:val="22"/>
          <w:szCs w:val="22"/>
        </w:rPr>
        <w:t>, the project will be managed through a single Project Co-ordination Unit (PCU). The PCU will have direct responsibilities for the overall project management and be well linked to all the partners undertaking the project sub-components and activities. The project partners will report to the IW</w:t>
      </w:r>
      <w:proofErr w:type="gramStart"/>
      <w:r w:rsidRPr="00E17133">
        <w:rPr>
          <w:sz w:val="22"/>
          <w:szCs w:val="22"/>
        </w:rPr>
        <w:t>:LEARN</w:t>
      </w:r>
      <w:proofErr w:type="gramEnd"/>
      <w:r w:rsidRPr="00E17133">
        <w:rPr>
          <w:sz w:val="22"/>
          <w:szCs w:val="22"/>
        </w:rPr>
        <w:t xml:space="preserve"> CTA/Project Manager. The CTA/Project Manager will report directly to the UNDP RTA based at Bratislava Regional Centre. The PCU will be located at one of the partners’ </w:t>
      </w:r>
      <w:r w:rsidRPr="004750AE">
        <w:rPr>
          <w:sz w:val="22"/>
          <w:szCs w:val="22"/>
        </w:rPr>
        <w:t xml:space="preserve">offices and will </w:t>
      </w:r>
      <w:r w:rsidRPr="00E17133">
        <w:rPr>
          <w:sz w:val="22"/>
          <w:szCs w:val="22"/>
        </w:rPr>
        <w:t>hous</w:t>
      </w:r>
      <w:r>
        <w:rPr>
          <w:sz w:val="22"/>
          <w:szCs w:val="22"/>
        </w:rPr>
        <w:t>e</w:t>
      </w:r>
      <w:r w:rsidRPr="00E17133">
        <w:rPr>
          <w:sz w:val="22"/>
          <w:szCs w:val="22"/>
        </w:rPr>
        <w:t xml:space="preserve"> the UNOPS CTA/Project Manager. Other PCU staff will be co-located or work remotely as agreed by UNDP/UNEP but reporting to the UNOPS CTA/Project Manager.</w:t>
      </w:r>
    </w:p>
    <w:p w:rsidR="00A21100" w:rsidRPr="00E17133" w:rsidRDefault="00A21100" w:rsidP="00BF0E98">
      <w:pPr>
        <w:pStyle w:val="ListParagraph"/>
        <w:rPr>
          <w:sz w:val="22"/>
          <w:szCs w:val="22"/>
        </w:rPr>
      </w:pPr>
    </w:p>
    <w:p w:rsidR="00A21100" w:rsidRPr="00E17133" w:rsidRDefault="00A21100" w:rsidP="00E17133">
      <w:pPr>
        <w:numPr>
          <w:ilvl w:val="0"/>
          <w:numId w:val="39"/>
        </w:numPr>
        <w:jc w:val="both"/>
        <w:rPr>
          <w:sz w:val="22"/>
          <w:szCs w:val="22"/>
        </w:rPr>
      </w:pPr>
      <w:r w:rsidRPr="00E17133">
        <w:rPr>
          <w:rFonts w:cs="Arial"/>
          <w:sz w:val="22"/>
          <w:szCs w:val="22"/>
        </w:rPr>
        <w:t>The PCU will speak with one voice to IW</w:t>
      </w:r>
      <w:proofErr w:type="gramStart"/>
      <w:r w:rsidRPr="00E17133">
        <w:rPr>
          <w:rFonts w:cs="Arial"/>
          <w:sz w:val="22"/>
          <w:szCs w:val="22"/>
        </w:rPr>
        <w:t>:LEARN</w:t>
      </w:r>
      <w:proofErr w:type="gramEnd"/>
      <w:r w:rsidRPr="00E17133">
        <w:rPr>
          <w:rFonts w:cs="Arial"/>
          <w:sz w:val="22"/>
          <w:szCs w:val="22"/>
        </w:rPr>
        <w:t xml:space="preserve"> stakeholders.  The PCU will prepare Standard Operating Procedures and a common communication strategy for the implementation of IW</w:t>
      </w:r>
      <w:proofErr w:type="gramStart"/>
      <w:r w:rsidRPr="00E17133">
        <w:rPr>
          <w:rFonts w:cs="Arial"/>
          <w:sz w:val="22"/>
          <w:szCs w:val="22"/>
        </w:rPr>
        <w:t>:LEARN</w:t>
      </w:r>
      <w:proofErr w:type="gramEnd"/>
      <w:r w:rsidRPr="00E17133">
        <w:rPr>
          <w:rFonts w:cs="Arial"/>
          <w:sz w:val="22"/>
          <w:szCs w:val="22"/>
        </w:rPr>
        <w:t xml:space="preserve"> and will seek steering committee approval for these at inception. All information queries and service requests from projects will be documented and shared across the PCU in a central register. </w:t>
      </w:r>
    </w:p>
    <w:p w:rsidR="00A21100" w:rsidRPr="00E17133" w:rsidRDefault="00A21100" w:rsidP="00E17133">
      <w:pPr>
        <w:ind w:left="360"/>
        <w:jc w:val="both"/>
        <w:rPr>
          <w:sz w:val="22"/>
          <w:szCs w:val="22"/>
        </w:rPr>
      </w:pPr>
    </w:p>
    <w:p w:rsidR="00A21100" w:rsidRPr="00E17133" w:rsidRDefault="00A21100" w:rsidP="00E17133">
      <w:pPr>
        <w:numPr>
          <w:ilvl w:val="0"/>
          <w:numId w:val="39"/>
        </w:numPr>
        <w:jc w:val="both"/>
        <w:rPr>
          <w:sz w:val="22"/>
          <w:szCs w:val="22"/>
        </w:rPr>
      </w:pPr>
      <w:r w:rsidRPr="00E17133">
        <w:rPr>
          <w:rFonts w:cs="Arial"/>
          <w:sz w:val="22"/>
          <w:szCs w:val="22"/>
        </w:rPr>
        <w:t>No single member of the joint (but distributed) PCU will conduct separate arrangements with GEF IW projects to ensure redundancy in IW</w:t>
      </w:r>
      <w:proofErr w:type="gramStart"/>
      <w:r w:rsidRPr="00E17133">
        <w:rPr>
          <w:rFonts w:cs="Arial"/>
          <w:sz w:val="22"/>
          <w:szCs w:val="22"/>
        </w:rPr>
        <w:t>:LEARN</w:t>
      </w:r>
      <w:proofErr w:type="gramEnd"/>
      <w:r w:rsidRPr="00E17133">
        <w:rPr>
          <w:rFonts w:cs="Arial"/>
          <w:sz w:val="22"/>
          <w:szCs w:val="22"/>
        </w:rPr>
        <w:t xml:space="preserve"> service delivery. Requests for services by IW projects will be responded to within 72 hours. This will form an addition to the already existing UNEP Service Level Agreement regarding the Website Toolkit. The PCU will produce common brochures and bulletins that serve the entirety of the project and are signed off </w:t>
      </w:r>
      <w:r>
        <w:rPr>
          <w:rFonts w:cs="Arial"/>
          <w:sz w:val="22"/>
          <w:szCs w:val="22"/>
        </w:rPr>
        <w:t xml:space="preserve">by </w:t>
      </w:r>
      <w:r w:rsidRPr="00E17133">
        <w:rPr>
          <w:rFonts w:cs="Arial"/>
          <w:sz w:val="22"/>
          <w:szCs w:val="22"/>
        </w:rPr>
        <w:t xml:space="preserve">the CTA/project manager. All outreach will be agreed, and if necessary, affirmed with the steering committee. All critical information regarding IT arrangements, infrastructure and related information will be shared across the entirety of the PCU. </w:t>
      </w:r>
      <w:r w:rsidRPr="004750AE">
        <w:rPr>
          <w:rFonts w:cs="Arial"/>
          <w:sz w:val="22"/>
          <w:szCs w:val="22"/>
        </w:rPr>
        <w:t>The PCU will conduct internal weekly</w:t>
      </w:r>
      <w:r w:rsidRPr="004750AE">
        <w:rPr>
          <w:sz w:val="22"/>
          <w:szCs w:val="22"/>
        </w:rPr>
        <w:t xml:space="preserve"> </w:t>
      </w:r>
      <w:r w:rsidRPr="004750AE">
        <w:rPr>
          <w:rFonts w:cs="Arial"/>
          <w:sz w:val="22"/>
          <w:szCs w:val="22"/>
        </w:rPr>
        <w:t>teleconferences in order to ensure the smooth coordination of the global operation of the IW</w:t>
      </w:r>
      <w:proofErr w:type="gramStart"/>
      <w:r w:rsidRPr="004750AE">
        <w:rPr>
          <w:rFonts w:cs="Arial"/>
          <w:sz w:val="22"/>
          <w:szCs w:val="22"/>
        </w:rPr>
        <w:t>:LEARN</w:t>
      </w:r>
      <w:proofErr w:type="gramEnd"/>
      <w:r w:rsidRPr="004750AE">
        <w:rPr>
          <w:rFonts w:cs="Arial"/>
          <w:sz w:val="22"/>
          <w:szCs w:val="22"/>
        </w:rPr>
        <w:t xml:space="preserve"> project. UNEP will ensure that all data and project websites is backed up regularly</w:t>
      </w:r>
      <w:r w:rsidRPr="00E17133">
        <w:rPr>
          <w:rFonts w:cs="Arial"/>
          <w:sz w:val="22"/>
          <w:szCs w:val="22"/>
        </w:rPr>
        <w:t xml:space="preserve"> and that two redundant and independently located servers are in operation.</w:t>
      </w:r>
    </w:p>
    <w:p w:rsidR="00A21100" w:rsidRPr="00E17133" w:rsidRDefault="00A21100" w:rsidP="00E17133">
      <w:pPr>
        <w:ind w:left="360"/>
        <w:jc w:val="both"/>
        <w:rPr>
          <w:sz w:val="22"/>
          <w:szCs w:val="22"/>
        </w:rPr>
      </w:pPr>
    </w:p>
    <w:p w:rsidR="00A21100" w:rsidRPr="00E17133" w:rsidRDefault="00A21100" w:rsidP="00E17133">
      <w:pPr>
        <w:numPr>
          <w:ilvl w:val="0"/>
          <w:numId w:val="39"/>
        </w:numPr>
        <w:jc w:val="both"/>
        <w:rPr>
          <w:sz w:val="22"/>
          <w:szCs w:val="22"/>
        </w:rPr>
      </w:pPr>
      <w:r w:rsidRPr="00E17133">
        <w:rPr>
          <w:rFonts w:cs="Arial"/>
          <w:sz w:val="22"/>
          <w:szCs w:val="22"/>
        </w:rPr>
        <w:t>These actions and procedures to be adopted by the PCU under the direction of the CTA/Project Manager will help in ensuring that IW</w:t>
      </w:r>
      <w:proofErr w:type="gramStart"/>
      <w:r w:rsidRPr="00E17133">
        <w:rPr>
          <w:rFonts w:cs="Arial"/>
          <w:sz w:val="22"/>
          <w:szCs w:val="22"/>
        </w:rPr>
        <w:t>:LEARN</w:t>
      </w:r>
      <w:proofErr w:type="gramEnd"/>
      <w:r w:rsidRPr="00E17133">
        <w:rPr>
          <w:rFonts w:cs="Arial"/>
          <w:sz w:val="22"/>
          <w:szCs w:val="22"/>
        </w:rPr>
        <w:t xml:space="preserve"> is effectively and efficiently implemented on a global scale.</w:t>
      </w:r>
    </w:p>
    <w:p w:rsidR="00A21100" w:rsidRPr="00E17133" w:rsidRDefault="00A21100" w:rsidP="00E17133">
      <w:pPr>
        <w:ind w:left="360"/>
        <w:jc w:val="both"/>
        <w:rPr>
          <w:sz w:val="22"/>
          <w:szCs w:val="22"/>
        </w:rPr>
      </w:pPr>
    </w:p>
    <w:p w:rsidR="00A21100" w:rsidRPr="00E17133" w:rsidRDefault="00A21100" w:rsidP="00E17133">
      <w:pPr>
        <w:numPr>
          <w:ilvl w:val="0"/>
          <w:numId w:val="39"/>
        </w:numPr>
        <w:jc w:val="both"/>
        <w:rPr>
          <w:sz w:val="22"/>
          <w:szCs w:val="22"/>
        </w:rPr>
      </w:pPr>
      <w:r w:rsidRPr="00E17133">
        <w:rPr>
          <w:sz w:val="22"/>
          <w:szCs w:val="22"/>
        </w:rPr>
        <w:t>IW</w:t>
      </w:r>
      <w:proofErr w:type="gramStart"/>
      <w:r w:rsidRPr="00E17133">
        <w:rPr>
          <w:sz w:val="22"/>
          <w:szCs w:val="22"/>
        </w:rPr>
        <w:t>:LEARN</w:t>
      </w:r>
      <w:proofErr w:type="gramEnd"/>
      <w:r w:rsidRPr="00E17133">
        <w:rPr>
          <w:sz w:val="22"/>
          <w:szCs w:val="22"/>
        </w:rPr>
        <w:t xml:space="preserve"> involves a large number of GEF Agencies, Executing Agencies and other partners. Most of these are providing co-finance inputs to the project and therefore will be members of the Project Steering Committee (with the Project Co-ordination Unit acting as the Secretariat). As these partners are also responsible for project execution an ‘Inter-Agency Forum’ will be created to ensure there is adequate project oversight by the GEF Agencies and representatives from GEFSEC.</w:t>
      </w:r>
      <w:r w:rsidRPr="00E17133">
        <w:rPr>
          <w:rFonts w:cs="Arial"/>
          <w:sz w:val="22"/>
          <w:szCs w:val="22"/>
        </w:rPr>
        <w:t xml:space="preserve"> </w:t>
      </w:r>
    </w:p>
    <w:p w:rsidR="00A21100" w:rsidRPr="00E17133" w:rsidRDefault="00A21100" w:rsidP="00E5723D">
      <w:pPr>
        <w:jc w:val="both"/>
        <w:rPr>
          <w:sz w:val="22"/>
          <w:szCs w:val="22"/>
        </w:rPr>
      </w:pPr>
    </w:p>
    <w:p w:rsidR="00A21100" w:rsidRPr="00E17133" w:rsidRDefault="00A21100" w:rsidP="00E5723D">
      <w:pPr>
        <w:pStyle w:val="Heading2"/>
        <w:numPr>
          <w:ilvl w:val="1"/>
          <w:numId w:val="0"/>
        </w:numPr>
        <w:spacing w:after="60"/>
        <w:ind w:left="576" w:hanging="576"/>
        <w:jc w:val="both"/>
        <w:rPr>
          <w:sz w:val="22"/>
          <w:szCs w:val="22"/>
        </w:rPr>
      </w:pPr>
      <w:bookmarkStart w:id="17" w:name="_Toc272846320"/>
      <w:r w:rsidRPr="00E17133">
        <w:rPr>
          <w:sz w:val="22"/>
          <w:szCs w:val="22"/>
        </w:rPr>
        <w:t>Project Management</w:t>
      </w:r>
      <w:bookmarkEnd w:id="17"/>
    </w:p>
    <w:p w:rsidR="00A21100" w:rsidRPr="008E4B1D" w:rsidRDefault="00A21100" w:rsidP="00FB4ADB">
      <w:pPr>
        <w:numPr>
          <w:ilvl w:val="0"/>
          <w:numId w:val="39"/>
        </w:numPr>
        <w:jc w:val="both"/>
        <w:rPr>
          <w:sz w:val="22"/>
          <w:szCs w:val="22"/>
        </w:rPr>
      </w:pPr>
      <w:r w:rsidRPr="00E17133">
        <w:rPr>
          <w:sz w:val="22"/>
          <w:szCs w:val="22"/>
        </w:rPr>
        <w:t>Comprehensive project management will be achieved through a</w:t>
      </w:r>
      <w:r w:rsidRPr="008E4B1D">
        <w:rPr>
          <w:sz w:val="22"/>
          <w:szCs w:val="22"/>
        </w:rPr>
        <w:t xml:space="preserve"> range of co-ordination, supervisory and advisory bodies to ensure the smooth and efficient delivery of all five project components with </w:t>
      </w:r>
      <w:r>
        <w:rPr>
          <w:sz w:val="22"/>
          <w:szCs w:val="22"/>
        </w:rPr>
        <w:t>its 12</w:t>
      </w:r>
      <w:r w:rsidRPr="008E4B1D">
        <w:rPr>
          <w:sz w:val="22"/>
          <w:szCs w:val="22"/>
        </w:rPr>
        <w:t xml:space="preserve"> expected outcomes. The global perspective of the IW</w:t>
      </w:r>
      <w:proofErr w:type="gramStart"/>
      <w:r w:rsidRPr="008E4B1D">
        <w:rPr>
          <w:sz w:val="22"/>
          <w:szCs w:val="22"/>
        </w:rPr>
        <w:t>:LEARN</w:t>
      </w:r>
      <w:proofErr w:type="gramEnd"/>
      <w:r w:rsidRPr="008E4B1D">
        <w:rPr>
          <w:sz w:val="22"/>
          <w:szCs w:val="22"/>
        </w:rPr>
        <w:t xml:space="preserve"> project with stakeholders and partners spread widely will necessitate good communications and clear understand of objectives and activities by all parties. </w:t>
      </w:r>
      <w:r w:rsidRPr="008E4B1D">
        <w:rPr>
          <w:sz w:val="22"/>
          <w:szCs w:val="22"/>
        </w:rPr>
        <w:lastRenderedPageBreak/>
        <w:t>The management of IW</w:t>
      </w:r>
      <w:proofErr w:type="gramStart"/>
      <w:r w:rsidRPr="008E4B1D">
        <w:rPr>
          <w:sz w:val="22"/>
          <w:szCs w:val="22"/>
        </w:rPr>
        <w:t>:LEARN</w:t>
      </w:r>
      <w:proofErr w:type="gramEnd"/>
      <w:r w:rsidRPr="008E4B1D">
        <w:rPr>
          <w:sz w:val="22"/>
          <w:szCs w:val="22"/>
        </w:rPr>
        <w:t xml:space="preserve"> will include a number of a dedicated body to discuss and agree issues ensuring that all the partners, agencies and other stakeholders are fully represented in the overall co-ordination of this important and influential GEF IW project.</w:t>
      </w:r>
    </w:p>
    <w:p w:rsidR="00A21100" w:rsidRPr="008E4B1D" w:rsidRDefault="00A21100" w:rsidP="00E5723D">
      <w:pPr>
        <w:jc w:val="both"/>
        <w:rPr>
          <w:sz w:val="22"/>
          <w:szCs w:val="22"/>
        </w:rPr>
      </w:pPr>
    </w:p>
    <w:p w:rsidR="00A21100" w:rsidRPr="008E4B1D" w:rsidRDefault="00A21100" w:rsidP="00E5723D">
      <w:pPr>
        <w:jc w:val="both"/>
        <w:rPr>
          <w:sz w:val="22"/>
          <w:szCs w:val="22"/>
        </w:rPr>
      </w:pPr>
      <w:r w:rsidRPr="008E4B1D">
        <w:rPr>
          <w:sz w:val="22"/>
          <w:szCs w:val="22"/>
        </w:rPr>
        <w:t>The following groups are anticipated:</w:t>
      </w:r>
    </w:p>
    <w:p w:rsidR="00A21100" w:rsidRPr="008E4B1D" w:rsidRDefault="00A21100" w:rsidP="00E5723D">
      <w:pPr>
        <w:numPr>
          <w:ilvl w:val="0"/>
          <w:numId w:val="14"/>
        </w:numPr>
        <w:spacing w:after="60"/>
        <w:jc w:val="both"/>
        <w:rPr>
          <w:sz w:val="22"/>
          <w:szCs w:val="22"/>
        </w:rPr>
      </w:pPr>
      <w:r w:rsidRPr="008E4B1D">
        <w:rPr>
          <w:sz w:val="22"/>
          <w:szCs w:val="22"/>
        </w:rPr>
        <w:t>Inter-Agency forum</w:t>
      </w:r>
    </w:p>
    <w:p w:rsidR="00A21100" w:rsidRPr="008E4B1D" w:rsidRDefault="00A21100" w:rsidP="00E5723D">
      <w:pPr>
        <w:numPr>
          <w:ilvl w:val="0"/>
          <w:numId w:val="14"/>
        </w:numPr>
        <w:spacing w:after="60"/>
        <w:jc w:val="both"/>
        <w:rPr>
          <w:sz w:val="22"/>
          <w:szCs w:val="22"/>
        </w:rPr>
      </w:pPr>
      <w:r w:rsidRPr="008E4B1D">
        <w:rPr>
          <w:sz w:val="22"/>
          <w:szCs w:val="22"/>
        </w:rPr>
        <w:t>Project Steering Committee</w:t>
      </w:r>
    </w:p>
    <w:p w:rsidR="00A21100" w:rsidRPr="008E4B1D" w:rsidRDefault="00A21100" w:rsidP="00E5723D">
      <w:pPr>
        <w:numPr>
          <w:ilvl w:val="0"/>
          <w:numId w:val="14"/>
        </w:numPr>
        <w:spacing w:after="60"/>
        <w:jc w:val="both"/>
        <w:rPr>
          <w:sz w:val="22"/>
          <w:szCs w:val="22"/>
        </w:rPr>
      </w:pPr>
      <w:r w:rsidRPr="008E4B1D">
        <w:rPr>
          <w:sz w:val="22"/>
          <w:szCs w:val="22"/>
        </w:rPr>
        <w:t>Technical Advisory Group</w:t>
      </w:r>
    </w:p>
    <w:p w:rsidR="00A21100" w:rsidRPr="008E4B1D" w:rsidRDefault="00A21100" w:rsidP="00E5723D">
      <w:pPr>
        <w:numPr>
          <w:ilvl w:val="0"/>
          <w:numId w:val="14"/>
        </w:numPr>
        <w:spacing w:after="60"/>
        <w:jc w:val="both"/>
        <w:rPr>
          <w:sz w:val="22"/>
          <w:szCs w:val="22"/>
        </w:rPr>
      </w:pPr>
      <w:r w:rsidRPr="008E4B1D">
        <w:rPr>
          <w:sz w:val="22"/>
          <w:szCs w:val="22"/>
        </w:rPr>
        <w:t>Project Co-ordination Unit</w:t>
      </w:r>
    </w:p>
    <w:p w:rsidR="00A21100" w:rsidRPr="008E4B1D" w:rsidRDefault="00A21100" w:rsidP="00E5723D">
      <w:pPr>
        <w:jc w:val="both"/>
        <w:rPr>
          <w:sz w:val="22"/>
          <w:szCs w:val="22"/>
        </w:rPr>
      </w:pPr>
    </w:p>
    <w:p w:rsidR="00A21100" w:rsidRPr="008E4B1D" w:rsidRDefault="00A21100" w:rsidP="00FB4ADB">
      <w:pPr>
        <w:numPr>
          <w:ilvl w:val="0"/>
          <w:numId w:val="39"/>
        </w:numPr>
        <w:jc w:val="both"/>
        <w:outlineLvl w:val="0"/>
        <w:rPr>
          <w:sz w:val="22"/>
          <w:szCs w:val="22"/>
        </w:rPr>
      </w:pPr>
      <w:r w:rsidRPr="008E4B1D">
        <w:rPr>
          <w:sz w:val="22"/>
          <w:szCs w:val="22"/>
        </w:rPr>
        <w:t xml:space="preserve">To </w:t>
      </w:r>
      <w:proofErr w:type="spellStart"/>
      <w:r w:rsidRPr="008E4B1D">
        <w:rPr>
          <w:sz w:val="22"/>
          <w:szCs w:val="22"/>
        </w:rPr>
        <w:t>minimise</w:t>
      </w:r>
      <w:proofErr w:type="spellEnd"/>
      <w:r w:rsidRPr="008E4B1D">
        <w:rPr>
          <w:sz w:val="22"/>
          <w:szCs w:val="22"/>
        </w:rPr>
        <w:t xml:space="preserve"> costs meetings these groups will meet</w:t>
      </w:r>
      <w:r>
        <w:rPr>
          <w:sz w:val="22"/>
          <w:szCs w:val="22"/>
        </w:rPr>
        <w:t xml:space="preserve"> face-to-face</w:t>
      </w:r>
      <w:r w:rsidRPr="008E4B1D">
        <w:rPr>
          <w:sz w:val="22"/>
          <w:szCs w:val="22"/>
        </w:rPr>
        <w:t xml:space="preserve"> infrequently</w:t>
      </w:r>
      <w:r>
        <w:rPr>
          <w:sz w:val="22"/>
          <w:szCs w:val="22"/>
        </w:rPr>
        <w:t xml:space="preserve">, but will </w:t>
      </w:r>
      <w:proofErr w:type="spellStart"/>
      <w:r w:rsidRPr="008E4B1D">
        <w:rPr>
          <w:sz w:val="22"/>
          <w:szCs w:val="22"/>
        </w:rPr>
        <w:t>utilise</w:t>
      </w:r>
      <w:proofErr w:type="spellEnd"/>
      <w:r w:rsidRPr="008E4B1D">
        <w:rPr>
          <w:sz w:val="22"/>
          <w:szCs w:val="22"/>
        </w:rPr>
        <w:t xml:space="preserve"> ‘virtual’ methods and/or links with other planned meetings </w:t>
      </w:r>
      <w:r>
        <w:rPr>
          <w:sz w:val="22"/>
          <w:szCs w:val="22"/>
        </w:rPr>
        <w:t>frequently</w:t>
      </w:r>
      <w:r w:rsidRPr="008E4B1D">
        <w:rPr>
          <w:sz w:val="22"/>
          <w:szCs w:val="22"/>
        </w:rPr>
        <w:t>.</w:t>
      </w:r>
    </w:p>
    <w:p w:rsidR="00A21100" w:rsidRPr="008E4B1D" w:rsidRDefault="00A21100" w:rsidP="00E5723D">
      <w:pPr>
        <w:jc w:val="both"/>
        <w:rPr>
          <w:sz w:val="22"/>
          <w:szCs w:val="22"/>
        </w:rPr>
      </w:pPr>
    </w:p>
    <w:p w:rsidR="00A21100" w:rsidRPr="008E4B1D" w:rsidRDefault="00A21100" w:rsidP="00FB4ADB">
      <w:pPr>
        <w:numPr>
          <w:ilvl w:val="0"/>
          <w:numId w:val="39"/>
        </w:numPr>
        <w:jc w:val="both"/>
        <w:rPr>
          <w:sz w:val="22"/>
          <w:szCs w:val="22"/>
        </w:rPr>
      </w:pPr>
      <w:r w:rsidRPr="008E4B1D">
        <w:rPr>
          <w:b/>
          <w:sz w:val="22"/>
          <w:szCs w:val="22"/>
        </w:rPr>
        <w:t>Inter-Agency Forum</w:t>
      </w:r>
      <w:r w:rsidRPr="008E4B1D">
        <w:rPr>
          <w:sz w:val="22"/>
          <w:szCs w:val="22"/>
        </w:rPr>
        <w:t xml:space="preserve"> will provide a formal mechanism for the GEF Agencies to discuss project implementation and to resolve any competing issues likely to impact overall project performance. The meetings will also agree common reporting formats for PIR/APR and agree the Terms of References for the Mid-Term and Terminal Evaluations. Any issues relating to project M&amp;E will first be discussed at this meeting. The forum will assemble prior to the Project Steering Committee with the PCU providing the secretariat. UNEP and UNDP will collaboratively develop agenda for discussion and will alternate in chairing the meeting. This body will provide formal approval of outputs and any </w:t>
      </w:r>
      <w:proofErr w:type="spellStart"/>
      <w:r w:rsidRPr="008E4B1D">
        <w:rPr>
          <w:sz w:val="22"/>
          <w:szCs w:val="22"/>
        </w:rPr>
        <w:t>programme</w:t>
      </w:r>
      <w:proofErr w:type="spellEnd"/>
      <w:r w:rsidRPr="008E4B1D">
        <w:rPr>
          <w:sz w:val="22"/>
          <w:szCs w:val="22"/>
        </w:rPr>
        <w:t xml:space="preserve"> changes recommended by the Project Steering Committee.</w:t>
      </w:r>
    </w:p>
    <w:p w:rsidR="00A21100" w:rsidRPr="008E4B1D" w:rsidRDefault="00A21100" w:rsidP="00E5723D">
      <w:pPr>
        <w:jc w:val="both"/>
        <w:rPr>
          <w:sz w:val="22"/>
          <w:szCs w:val="22"/>
        </w:rPr>
      </w:pPr>
    </w:p>
    <w:p w:rsidR="00A21100" w:rsidRPr="008E4B1D" w:rsidRDefault="00A21100" w:rsidP="00FB4ADB">
      <w:pPr>
        <w:numPr>
          <w:ilvl w:val="0"/>
          <w:numId w:val="39"/>
        </w:numPr>
        <w:jc w:val="both"/>
        <w:rPr>
          <w:sz w:val="22"/>
          <w:szCs w:val="22"/>
        </w:rPr>
      </w:pPr>
      <w:r w:rsidRPr="008E4B1D">
        <w:rPr>
          <w:b/>
          <w:sz w:val="22"/>
          <w:szCs w:val="22"/>
        </w:rPr>
        <w:t xml:space="preserve">Project Steering Committee </w:t>
      </w:r>
      <w:r w:rsidRPr="008E4B1D">
        <w:rPr>
          <w:sz w:val="22"/>
          <w:szCs w:val="22"/>
        </w:rPr>
        <w:t xml:space="preserve">will provide strategic guidance to the project execution and will formally supervise all activities undertaken through the PCU. The Steering Committee (SC) will be assembled at the inception of the project to guide overall project execution and to recommend approval of key steps and outputs to the Inter-Agency Forum. The SC will be comprised of representatives of the GEF Agencies, key partner </w:t>
      </w:r>
      <w:proofErr w:type="spellStart"/>
      <w:r w:rsidRPr="008E4B1D">
        <w:rPr>
          <w:sz w:val="22"/>
          <w:szCs w:val="22"/>
        </w:rPr>
        <w:t>organisations</w:t>
      </w:r>
      <w:proofErr w:type="spellEnd"/>
      <w:r w:rsidRPr="008E4B1D">
        <w:rPr>
          <w:sz w:val="22"/>
          <w:szCs w:val="22"/>
        </w:rPr>
        <w:t xml:space="preserve"> and selected stakeholders representing GEF IW projects (CTA/Project Manager).The SC, as main project authority, will establish the execution baselines, and consider annual operations plans and budgets, as well as quarterly and annual technical and financial reports and final technical reports. The SC will operate on the basis of consensus among its members The SC will meet once per year: in person and ‘virtually’ by </w:t>
      </w:r>
      <w:proofErr w:type="spellStart"/>
      <w:r w:rsidRPr="008E4B1D">
        <w:rPr>
          <w:sz w:val="22"/>
          <w:szCs w:val="22"/>
        </w:rPr>
        <w:t>telecon</w:t>
      </w:r>
      <w:proofErr w:type="spellEnd"/>
      <w:r w:rsidRPr="008E4B1D">
        <w:rPr>
          <w:sz w:val="22"/>
          <w:szCs w:val="22"/>
        </w:rPr>
        <w:t>/web conference.</w:t>
      </w:r>
    </w:p>
    <w:p w:rsidR="00A21100" w:rsidRPr="008E4B1D" w:rsidRDefault="00A21100" w:rsidP="00E5723D">
      <w:pPr>
        <w:jc w:val="both"/>
        <w:rPr>
          <w:sz w:val="22"/>
          <w:szCs w:val="22"/>
        </w:rPr>
      </w:pPr>
    </w:p>
    <w:p w:rsidR="00A21100" w:rsidRPr="008E4B1D" w:rsidRDefault="00A21100" w:rsidP="00FB4ADB">
      <w:pPr>
        <w:numPr>
          <w:ilvl w:val="0"/>
          <w:numId w:val="39"/>
        </w:numPr>
        <w:jc w:val="both"/>
        <w:rPr>
          <w:sz w:val="22"/>
          <w:szCs w:val="22"/>
        </w:rPr>
      </w:pPr>
      <w:r w:rsidRPr="008E4B1D">
        <w:rPr>
          <w:sz w:val="22"/>
          <w:szCs w:val="22"/>
        </w:rPr>
        <w:t>The first SC (held during the Inception Workshop) will agree voting procedures and other operational arrangements for future meetings (both in person and web based). The first SC will be chaired by UNDP.</w:t>
      </w:r>
    </w:p>
    <w:p w:rsidR="00A21100" w:rsidRPr="008E4B1D" w:rsidRDefault="00A21100" w:rsidP="00E5723D">
      <w:pPr>
        <w:jc w:val="both"/>
        <w:rPr>
          <w:sz w:val="22"/>
          <w:szCs w:val="22"/>
        </w:rPr>
      </w:pPr>
    </w:p>
    <w:p w:rsidR="00A21100" w:rsidRPr="008E4B1D" w:rsidRDefault="00A21100" w:rsidP="00FB4ADB">
      <w:pPr>
        <w:numPr>
          <w:ilvl w:val="0"/>
          <w:numId w:val="39"/>
        </w:numPr>
        <w:jc w:val="both"/>
        <w:rPr>
          <w:sz w:val="22"/>
          <w:szCs w:val="22"/>
        </w:rPr>
      </w:pPr>
      <w:r w:rsidRPr="008E4B1D">
        <w:rPr>
          <w:sz w:val="22"/>
          <w:szCs w:val="22"/>
        </w:rPr>
        <w:t xml:space="preserve">The SC will review the management arrangements discuss and recommend for approval the Annual Work </w:t>
      </w:r>
      <w:proofErr w:type="spellStart"/>
      <w:r w:rsidRPr="008E4B1D">
        <w:rPr>
          <w:sz w:val="22"/>
          <w:szCs w:val="22"/>
        </w:rPr>
        <w:t>Programme</w:t>
      </w:r>
      <w:proofErr w:type="spellEnd"/>
      <w:r w:rsidRPr="008E4B1D">
        <w:rPr>
          <w:sz w:val="22"/>
          <w:szCs w:val="22"/>
        </w:rPr>
        <w:t>, budget, and approve any changes and conclusions for inclusion in the APR/PIR</w:t>
      </w:r>
    </w:p>
    <w:p w:rsidR="00A21100" w:rsidRPr="008E4B1D" w:rsidRDefault="00A21100" w:rsidP="00E5723D">
      <w:pPr>
        <w:jc w:val="both"/>
        <w:rPr>
          <w:sz w:val="22"/>
          <w:szCs w:val="22"/>
        </w:rPr>
      </w:pPr>
    </w:p>
    <w:p w:rsidR="00A21100" w:rsidRPr="008E4B1D" w:rsidRDefault="00A21100" w:rsidP="00FB4ADB">
      <w:pPr>
        <w:numPr>
          <w:ilvl w:val="0"/>
          <w:numId w:val="39"/>
        </w:numPr>
        <w:jc w:val="both"/>
        <w:rPr>
          <w:sz w:val="22"/>
          <w:szCs w:val="22"/>
        </w:rPr>
      </w:pPr>
      <w:r w:rsidRPr="008E4B1D">
        <w:rPr>
          <w:b/>
          <w:sz w:val="22"/>
          <w:szCs w:val="22"/>
        </w:rPr>
        <w:t>Technical Advisory Group</w:t>
      </w:r>
      <w:r w:rsidRPr="008E4B1D">
        <w:rPr>
          <w:sz w:val="22"/>
          <w:szCs w:val="22"/>
        </w:rPr>
        <w:t xml:space="preserve"> will provide technical guidance and assistance, where necessary, to the PCU and the sub-component activities of the IW</w:t>
      </w:r>
      <w:proofErr w:type="gramStart"/>
      <w:r w:rsidRPr="008E4B1D">
        <w:rPr>
          <w:sz w:val="22"/>
          <w:szCs w:val="22"/>
        </w:rPr>
        <w:t>:LEARN</w:t>
      </w:r>
      <w:proofErr w:type="gramEnd"/>
      <w:r w:rsidRPr="008E4B1D">
        <w:rPr>
          <w:sz w:val="22"/>
          <w:szCs w:val="22"/>
        </w:rPr>
        <w:t xml:space="preserve">. This </w:t>
      </w:r>
      <w:r w:rsidRPr="008E4B1D">
        <w:rPr>
          <w:i/>
          <w:sz w:val="22"/>
          <w:szCs w:val="22"/>
        </w:rPr>
        <w:t>ad hoc</w:t>
      </w:r>
      <w:r w:rsidRPr="008E4B1D">
        <w:rPr>
          <w:sz w:val="22"/>
          <w:szCs w:val="22"/>
        </w:rPr>
        <w:t xml:space="preserve"> group is planned to assist a number of sub-components (e.g. TDA developments - 5a, Project Manual – 5b, etc.) and will provide input to both the PCU and sub-components on the essential cross-cutting issues that are central to the IW</w:t>
      </w:r>
      <w:proofErr w:type="gramStart"/>
      <w:r w:rsidRPr="008E4B1D">
        <w:rPr>
          <w:sz w:val="22"/>
          <w:szCs w:val="22"/>
        </w:rPr>
        <w:t>:LEARN</w:t>
      </w:r>
      <w:proofErr w:type="gramEnd"/>
      <w:r w:rsidRPr="008E4B1D">
        <w:rPr>
          <w:sz w:val="22"/>
          <w:szCs w:val="22"/>
        </w:rPr>
        <w:t xml:space="preserve"> (e.g. gender mainstreaming, </w:t>
      </w:r>
      <w:r>
        <w:rPr>
          <w:sz w:val="22"/>
          <w:szCs w:val="22"/>
        </w:rPr>
        <w:t>climatic variability &amp; change</w:t>
      </w:r>
      <w:r w:rsidRPr="008E4B1D">
        <w:rPr>
          <w:sz w:val="22"/>
          <w:szCs w:val="22"/>
        </w:rPr>
        <w:t>, public-private partnerships, etc.). The Technical Advisory Group will be formed from within the IW community of projects from CTAs and project expert staff. Meetings will be held on a ‘demand basis’ and opportunities for addressing multiple issues and / or combining meetings with other regional/global event will assist in reducing travel costs to supplement the expected ‘web meetings’ planned for this group.</w:t>
      </w:r>
    </w:p>
    <w:p w:rsidR="00A21100" w:rsidRPr="008E4B1D" w:rsidRDefault="00A21100" w:rsidP="00E5723D">
      <w:pPr>
        <w:jc w:val="both"/>
        <w:rPr>
          <w:sz w:val="22"/>
          <w:szCs w:val="22"/>
        </w:rPr>
      </w:pPr>
    </w:p>
    <w:p w:rsidR="00A21100" w:rsidRPr="00652C27" w:rsidRDefault="00A21100" w:rsidP="00FB4ADB">
      <w:pPr>
        <w:numPr>
          <w:ilvl w:val="0"/>
          <w:numId w:val="39"/>
        </w:numPr>
        <w:jc w:val="both"/>
        <w:rPr>
          <w:sz w:val="22"/>
          <w:szCs w:val="22"/>
        </w:rPr>
      </w:pPr>
      <w:r w:rsidRPr="008E4B1D">
        <w:rPr>
          <w:b/>
          <w:sz w:val="22"/>
          <w:szCs w:val="22"/>
        </w:rPr>
        <w:t xml:space="preserve">Project Co-ordination Unit </w:t>
      </w:r>
      <w:r w:rsidRPr="008E4B1D">
        <w:rPr>
          <w:sz w:val="22"/>
          <w:szCs w:val="22"/>
        </w:rPr>
        <w:t>for the day-to-day execution of IW</w:t>
      </w:r>
      <w:proofErr w:type="gramStart"/>
      <w:r w:rsidRPr="008E4B1D">
        <w:rPr>
          <w:sz w:val="22"/>
          <w:szCs w:val="22"/>
        </w:rPr>
        <w:t>:LEARN</w:t>
      </w:r>
      <w:proofErr w:type="gramEnd"/>
      <w:r w:rsidRPr="008E4B1D">
        <w:rPr>
          <w:sz w:val="22"/>
          <w:szCs w:val="22"/>
        </w:rPr>
        <w:t xml:space="preserve"> will be established within one of the project partners’ offices. The UNOPS CTA/Project Manager will have responsibility for all operational aspects of the project: including preparation of annual </w:t>
      </w:r>
      <w:proofErr w:type="spellStart"/>
      <w:r w:rsidRPr="008E4B1D">
        <w:rPr>
          <w:sz w:val="22"/>
          <w:szCs w:val="22"/>
        </w:rPr>
        <w:t>workplans</w:t>
      </w:r>
      <w:proofErr w:type="spellEnd"/>
      <w:r w:rsidRPr="008E4B1D">
        <w:rPr>
          <w:sz w:val="22"/>
          <w:szCs w:val="22"/>
        </w:rPr>
        <w:t xml:space="preserve"> and budgets, drafting Terms of Reference for consultants, communication with partners, reporting to UNDP/UNOPS/UNEP, etc. </w:t>
      </w:r>
      <w:r w:rsidRPr="00063F74">
        <w:rPr>
          <w:sz w:val="22"/>
          <w:szCs w:val="22"/>
          <w:lang w:val="en-GB"/>
        </w:rPr>
        <w:t xml:space="preserve">The PCU will </w:t>
      </w:r>
      <w:r w:rsidRPr="00063F74">
        <w:rPr>
          <w:sz w:val="22"/>
          <w:szCs w:val="22"/>
          <w:lang w:val="en-GB"/>
        </w:rPr>
        <w:lastRenderedPageBreak/>
        <w:t xml:space="preserve">comprise of two UNOPS full-time staff: (CTA/Project Manager and a project administrator / co-ordinator), UNEP DEWA Information Co-ordinator and other partner staff as required. </w:t>
      </w:r>
      <w:r w:rsidRPr="008E4B1D">
        <w:rPr>
          <w:sz w:val="22"/>
          <w:szCs w:val="22"/>
        </w:rPr>
        <w:t xml:space="preserve"> Component and sub-component leaders will take full responsibility for undertaking the work agreed by the SC and will report directly to the UNOPS CTA/Project Manager.</w:t>
      </w:r>
      <w:r>
        <w:rPr>
          <w:sz w:val="22"/>
          <w:szCs w:val="22"/>
        </w:rPr>
        <w:t xml:space="preserve"> </w:t>
      </w:r>
      <w:r w:rsidRPr="00652C27">
        <w:rPr>
          <w:sz w:val="22"/>
          <w:szCs w:val="22"/>
        </w:rPr>
        <w:t>It is expected that the PCU staff will also undertake technical activities in support of the five Components.</w:t>
      </w:r>
    </w:p>
    <w:p w:rsidR="00A21100" w:rsidRPr="008E4B1D" w:rsidRDefault="00A21100" w:rsidP="00BD39B9">
      <w:pPr>
        <w:rPr>
          <w:sz w:val="22"/>
          <w:szCs w:val="22"/>
        </w:rPr>
      </w:pPr>
    </w:p>
    <w:p w:rsidR="00A21100" w:rsidRPr="008E4B1D" w:rsidRDefault="00A21100" w:rsidP="00BA4ADB">
      <w:pPr>
        <w:pStyle w:val="Footer"/>
        <w:outlineLvl w:val="0"/>
        <w:rPr>
          <w:noProof/>
          <w:sz w:val="22"/>
          <w:szCs w:val="22"/>
        </w:rPr>
      </w:pPr>
      <w:r w:rsidRPr="00AD1646">
        <w:rPr>
          <w:rFonts w:ascii="Times New Roman Bold" w:hAnsi="Times New Roman Bold"/>
          <w:b/>
          <w:caps/>
          <w:sz w:val="22"/>
          <w:u w:val="single"/>
        </w:rPr>
        <w:t>part iv:  explain the alignment of project design with the original PIF</w:t>
      </w:r>
      <w:r>
        <w:rPr>
          <w:rFonts w:ascii="Times New Roman Bold" w:hAnsi="Times New Roman Bold"/>
          <w:caps/>
          <w:sz w:val="18"/>
          <w:szCs w:val="18"/>
        </w:rPr>
        <w:t>:</w:t>
      </w:r>
      <w:r w:rsidRPr="00D4763C">
        <w:rPr>
          <w:rFonts w:hAnsi="Times New Roman Bold"/>
          <w:sz w:val="18"/>
          <w:szCs w:val="18"/>
        </w:rPr>
        <w:t xml:space="preserve">  </w:t>
      </w:r>
      <w:bookmarkStart w:id="18" w:name="OriginalPIFAlignment"/>
      <w:r w:rsidR="00AD7E0D" w:rsidRPr="008E4B1D">
        <w:rPr>
          <w:sz w:val="22"/>
          <w:szCs w:val="22"/>
        </w:rPr>
        <w:fldChar w:fldCharType="begin">
          <w:ffData>
            <w:name w:val="OriginalPIFAlignment"/>
            <w:enabled/>
            <w:calcOnExit w:val="0"/>
            <w:textInput/>
          </w:ffData>
        </w:fldChar>
      </w:r>
      <w:r w:rsidRPr="008E4B1D">
        <w:rPr>
          <w:sz w:val="22"/>
          <w:szCs w:val="22"/>
        </w:rPr>
        <w:instrText xml:space="preserve"> FORMTEXT </w:instrText>
      </w:r>
      <w:r w:rsidR="00AD7E0D" w:rsidRPr="008E4B1D">
        <w:rPr>
          <w:sz w:val="22"/>
          <w:szCs w:val="22"/>
        </w:rPr>
      </w:r>
      <w:r w:rsidR="00AD7E0D" w:rsidRPr="008E4B1D">
        <w:rPr>
          <w:sz w:val="22"/>
          <w:szCs w:val="22"/>
        </w:rPr>
        <w:fldChar w:fldCharType="separate"/>
      </w:r>
    </w:p>
    <w:p w:rsidR="00A21100" w:rsidRPr="008E4B1D" w:rsidRDefault="00A21100" w:rsidP="00D87882">
      <w:pPr>
        <w:pStyle w:val="Footer"/>
        <w:rPr>
          <w:noProof/>
          <w:sz w:val="22"/>
          <w:szCs w:val="22"/>
        </w:rPr>
      </w:pPr>
    </w:p>
    <w:p w:rsidR="00A21100" w:rsidRPr="008E4B1D" w:rsidRDefault="00AD7E0D" w:rsidP="00FB4ADB">
      <w:pPr>
        <w:pStyle w:val="Footer"/>
        <w:numPr>
          <w:ilvl w:val="0"/>
          <w:numId w:val="39"/>
        </w:numPr>
        <w:tabs>
          <w:tab w:val="clear" w:pos="4320"/>
          <w:tab w:val="clear" w:pos="8640"/>
          <w:tab w:val="right" w:pos="-6480"/>
        </w:tabs>
        <w:jc w:val="both"/>
        <w:rPr>
          <w:sz w:val="22"/>
          <w:szCs w:val="22"/>
        </w:rPr>
      </w:pPr>
      <w:r w:rsidRPr="008E4B1D">
        <w:rPr>
          <w:sz w:val="22"/>
          <w:szCs w:val="22"/>
        </w:rPr>
        <w:fldChar w:fldCharType="end"/>
      </w:r>
      <w:bookmarkEnd w:id="18"/>
      <w:r w:rsidR="00A21100" w:rsidRPr="008E4B1D">
        <w:rPr>
          <w:sz w:val="22"/>
          <w:szCs w:val="22"/>
        </w:rPr>
        <w:t>The approach adopted in the Project Document follows the concept presented and approved in the PIF. During the PPG phase a number of minor modifications to the project components, outcomes and outputs have evolved reflecting the adaptive nature of the PPG phase. In addition a new sub-component (IW Science Conference) has been added to IW</w:t>
      </w:r>
      <w:proofErr w:type="gramStart"/>
      <w:r w:rsidR="00A21100" w:rsidRPr="008E4B1D">
        <w:rPr>
          <w:sz w:val="22"/>
          <w:szCs w:val="22"/>
        </w:rPr>
        <w:t>:LEARN</w:t>
      </w:r>
      <w:proofErr w:type="gramEnd"/>
      <w:r w:rsidR="00A21100" w:rsidRPr="008E4B1D">
        <w:rPr>
          <w:sz w:val="22"/>
          <w:szCs w:val="22"/>
        </w:rPr>
        <w:t xml:space="preserve"> reflecting the importance of ensuring better integration of IW project experts and the wider scientific community – and </w:t>
      </w:r>
      <w:r w:rsidR="00A21100">
        <w:rPr>
          <w:i/>
          <w:sz w:val="22"/>
          <w:szCs w:val="22"/>
        </w:rPr>
        <w:t>vice</w:t>
      </w:r>
      <w:r w:rsidR="00A21100" w:rsidRPr="008E4B1D">
        <w:rPr>
          <w:i/>
          <w:sz w:val="22"/>
          <w:szCs w:val="22"/>
        </w:rPr>
        <w:t xml:space="preserve"> versa</w:t>
      </w:r>
      <w:r w:rsidR="00A21100" w:rsidRPr="008E4B1D">
        <w:rPr>
          <w:sz w:val="22"/>
          <w:szCs w:val="22"/>
        </w:rPr>
        <w:t>. In summary the main changes are:</w:t>
      </w:r>
    </w:p>
    <w:p w:rsidR="00A21100" w:rsidRPr="008E4B1D" w:rsidRDefault="00A21100" w:rsidP="00E5723D">
      <w:pPr>
        <w:pStyle w:val="Footer"/>
        <w:numPr>
          <w:ilvl w:val="0"/>
          <w:numId w:val="19"/>
        </w:numPr>
        <w:tabs>
          <w:tab w:val="clear" w:pos="4320"/>
          <w:tab w:val="clear" w:pos="8640"/>
          <w:tab w:val="right" w:pos="-1170"/>
        </w:tabs>
        <w:rPr>
          <w:sz w:val="22"/>
          <w:szCs w:val="22"/>
        </w:rPr>
      </w:pPr>
      <w:r w:rsidRPr="008E4B1D">
        <w:rPr>
          <w:sz w:val="22"/>
          <w:szCs w:val="22"/>
        </w:rPr>
        <w:t>A 5% increase in the overall budget to include a sub-component  - IW Science Conference;</w:t>
      </w:r>
    </w:p>
    <w:p w:rsidR="00A21100" w:rsidRPr="008E4B1D" w:rsidRDefault="00A21100" w:rsidP="00E5723D">
      <w:pPr>
        <w:pStyle w:val="Footer"/>
        <w:numPr>
          <w:ilvl w:val="0"/>
          <w:numId w:val="19"/>
        </w:numPr>
        <w:tabs>
          <w:tab w:val="clear" w:pos="4320"/>
          <w:tab w:val="clear" w:pos="8640"/>
          <w:tab w:val="right" w:pos="-1170"/>
        </w:tabs>
        <w:rPr>
          <w:sz w:val="22"/>
          <w:szCs w:val="22"/>
        </w:rPr>
      </w:pPr>
      <w:r w:rsidRPr="008E4B1D">
        <w:rPr>
          <w:sz w:val="22"/>
          <w:szCs w:val="22"/>
        </w:rPr>
        <w:t>An amalgamation of PIF Components 5 &amp; 6 to streamline the overall project. This resulted in the loss of one output (Online stakeholder forum piloted with a GEF pilot)</w:t>
      </w:r>
    </w:p>
    <w:p w:rsidR="00A21100" w:rsidRPr="008E4B1D" w:rsidRDefault="00A21100" w:rsidP="00E5723D">
      <w:pPr>
        <w:pStyle w:val="Footer"/>
        <w:numPr>
          <w:ilvl w:val="0"/>
          <w:numId w:val="19"/>
        </w:numPr>
        <w:tabs>
          <w:tab w:val="clear" w:pos="4320"/>
          <w:tab w:val="clear" w:pos="8640"/>
          <w:tab w:val="right" w:pos="-1170"/>
        </w:tabs>
        <w:rPr>
          <w:sz w:val="22"/>
          <w:szCs w:val="22"/>
        </w:rPr>
      </w:pPr>
      <w:proofErr w:type="spellStart"/>
      <w:r w:rsidRPr="008E4B1D">
        <w:rPr>
          <w:sz w:val="22"/>
          <w:szCs w:val="22"/>
        </w:rPr>
        <w:t>Rationalisation</w:t>
      </w:r>
      <w:proofErr w:type="spellEnd"/>
      <w:r w:rsidRPr="008E4B1D">
        <w:rPr>
          <w:sz w:val="22"/>
          <w:szCs w:val="22"/>
        </w:rPr>
        <w:t xml:space="preserve"> </w:t>
      </w:r>
      <w:r>
        <w:rPr>
          <w:sz w:val="22"/>
          <w:szCs w:val="22"/>
        </w:rPr>
        <w:t xml:space="preserve">and amalgamation </w:t>
      </w:r>
      <w:r w:rsidRPr="008E4B1D">
        <w:rPr>
          <w:sz w:val="22"/>
          <w:szCs w:val="22"/>
        </w:rPr>
        <w:t>of outcome</w:t>
      </w:r>
      <w:r>
        <w:rPr>
          <w:sz w:val="22"/>
          <w:szCs w:val="22"/>
        </w:rPr>
        <w:t>s</w:t>
      </w:r>
      <w:r w:rsidRPr="008E4B1D">
        <w:rPr>
          <w:sz w:val="22"/>
          <w:szCs w:val="22"/>
        </w:rPr>
        <w:t xml:space="preserve"> / output between components (e.g. PIF Output 5c – GEF IW project results achievements captured in peer-review journal articles moved to Component 3.</w:t>
      </w:r>
    </w:p>
    <w:p w:rsidR="00A21100" w:rsidRDefault="00A21100" w:rsidP="00E052DF">
      <w:pPr>
        <w:pStyle w:val="Footer"/>
        <w:rPr>
          <w:rFonts w:ascii="Times New Roman Bold" w:hAnsi="Times New Roman Bold"/>
          <w:b/>
          <w:caps/>
          <w:sz w:val="22"/>
          <w:u w:val="single"/>
        </w:rPr>
      </w:pPr>
    </w:p>
    <w:p w:rsidR="00A21100" w:rsidRPr="009C3317" w:rsidRDefault="00A21100" w:rsidP="00BA4ADB">
      <w:pPr>
        <w:pStyle w:val="Footer"/>
        <w:spacing w:after="80"/>
        <w:outlineLvl w:val="0"/>
        <w:rPr>
          <w:rFonts w:ascii="Times New Roman Bold" w:hAnsi="Times New Roman Bold"/>
          <w:b/>
          <w:caps/>
          <w:sz w:val="22"/>
          <w:szCs w:val="22"/>
          <w:u w:val="single"/>
        </w:rPr>
      </w:pPr>
      <w:r w:rsidRPr="009C3317">
        <w:rPr>
          <w:rFonts w:ascii="Times New Roman Bold" w:hAnsi="Times New Roman Bold"/>
          <w:b/>
          <w:caps/>
          <w:sz w:val="22"/>
          <w:szCs w:val="22"/>
          <w:u w:val="single"/>
        </w:rPr>
        <w:t xml:space="preserve">part v: </w:t>
      </w:r>
      <w:proofErr w:type="gramStart"/>
      <w:r w:rsidRPr="009C3317">
        <w:rPr>
          <w:rFonts w:ascii="Times New Roman Bold" w:hAnsi="Times New Roman Bold"/>
          <w:b/>
          <w:caps/>
          <w:sz w:val="22"/>
          <w:szCs w:val="22"/>
          <w:u w:val="single"/>
        </w:rPr>
        <w:t>Agency(</w:t>
      </w:r>
      <w:proofErr w:type="gramEnd"/>
      <w:r w:rsidRPr="009C3317">
        <w:rPr>
          <w:rFonts w:ascii="Times New Roman Bold" w:hAnsi="Times New Roman Bold"/>
          <w:b/>
          <w:caps/>
          <w:sz w:val="22"/>
          <w:szCs w:val="22"/>
          <w:u w:val="single"/>
        </w:rPr>
        <w:t>ies) certification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A21100" w:rsidRPr="006D4E1C" w:rsidTr="00B63C2D">
        <w:trPr>
          <w:cantSplit/>
          <w:trHeight w:val="377"/>
        </w:trPr>
        <w:tc>
          <w:tcPr>
            <w:tcW w:w="10440" w:type="dxa"/>
          </w:tcPr>
          <w:p w:rsidR="00A21100" w:rsidRPr="006D4E1C" w:rsidRDefault="00A21100" w:rsidP="00C8408F">
            <w:pPr>
              <w:spacing w:after="120"/>
            </w:pPr>
            <w:r w:rsidRPr="006D4E1C">
              <w:rPr>
                <w:sz w:val="22"/>
                <w:szCs w:val="22"/>
              </w:rPr>
              <w:t xml:space="preserve">This request has been prepared in accordance with GEF policies and procedures </w:t>
            </w:r>
            <w:r>
              <w:rPr>
                <w:sz w:val="22"/>
                <w:szCs w:val="22"/>
              </w:rPr>
              <w:t>and meets the GEF criteria for CEO Endorsement</w:t>
            </w:r>
            <w:r w:rsidRPr="006D4E1C">
              <w:rPr>
                <w:sz w:val="22"/>
                <w:szCs w:val="22"/>
              </w:rPr>
              <w:t>.</w:t>
            </w:r>
          </w:p>
        </w:tc>
      </w:tr>
    </w:tbl>
    <w:p w:rsidR="00A21100" w:rsidRDefault="00A21100" w:rsidP="00D01E17">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2502"/>
        <w:gridCol w:w="1278"/>
        <w:gridCol w:w="1275"/>
        <w:gridCol w:w="1019"/>
        <w:gridCol w:w="2674"/>
      </w:tblGrid>
      <w:tr w:rsidR="00A21100" w:rsidRPr="00644C87" w:rsidTr="008B5E2F">
        <w:tc>
          <w:tcPr>
            <w:tcW w:w="1710" w:type="dxa"/>
            <w:shd w:val="clear" w:color="auto" w:fill="95B3D7"/>
          </w:tcPr>
          <w:p w:rsidR="00A21100" w:rsidRPr="004750AE" w:rsidRDefault="00A21100" w:rsidP="00644C87">
            <w:pPr>
              <w:jc w:val="center"/>
              <w:rPr>
                <w:b/>
                <w:sz w:val="20"/>
                <w:szCs w:val="20"/>
              </w:rPr>
            </w:pPr>
            <w:r w:rsidRPr="004750AE">
              <w:rPr>
                <w:b/>
                <w:sz w:val="20"/>
                <w:szCs w:val="20"/>
              </w:rPr>
              <w:t>Agency Coordinator, Agency name</w:t>
            </w:r>
          </w:p>
        </w:tc>
        <w:tc>
          <w:tcPr>
            <w:tcW w:w="2502" w:type="dxa"/>
            <w:shd w:val="clear" w:color="auto" w:fill="95B3D7"/>
          </w:tcPr>
          <w:p w:rsidR="00A21100" w:rsidRPr="004750AE" w:rsidRDefault="00A21100" w:rsidP="00644C87">
            <w:pPr>
              <w:jc w:val="center"/>
              <w:rPr>
                <w:b/>
                <w:sz w:val="20"/>
                <w:szCs w:val="20"/>
              </w:rPr>
            </w:pPr>
          </w:p>
          <w:p w:rsidR="00A21100" w:rsidRPr="004750AE" w:rsidRDefault="00A21100" w:rsidP="00644C87">
            <w:pPr>
              <w:jc w:val="center"/>
              <w:rPr>
                <w:b/>
                <w:sz w:val="20"/>
                <w:szCs w:val="20"/>
              </w:rPr>
            </w:pPr>
            <w:r w:rsidRPr="004750AE">
              <w:rPr>
                <w:b/>
                <w:sz w:val="20"/>
                <w:szCs w:val="20"/>
              </w:rPr>
              <w:t>Signature</w:t>
            </w:r>
          </w:p>
        </w:tc>
        <w:tc>
          <w:tcPr>
            <w:tcW w:w="1278" w:type="dxa"/>
            <w:shd w:val="clear" w:color="auto" w:fill="95B3D7"/>
          </w:tcPr>
          <w:p w:rsidR="00A21100" w:rsidRPr="004750AE" w:rsidRDefault="00A21100" w:rsidP="00644C87">
            <w:pPr>
              <w:jc w:val="center"/>
              <w:rPr>
                <w:b/>
                <w:sz w:val="20"/>
                <w:szCs w:val="20"/>
              </w:rPr>
            </w:pPr>
            <w:r w:rsidRPr="004750AE">
              <w:rPr>
                <w:b/>
                <w:sz w:val="20"/>
                <w:szCs w:val="20"/>
              </w:rPr>
              <w:t xml:space="preserve">Date </w:t>
            </w:r>
          </w:p>
          <w:p w:rsidR="00A21100" w:rsidRPr="004750AE" w:rsidRDefault="00AD7E0D" w:rsidP="00644C87">
            <w:pPr>
              <w:jc w:val="center"/>
              <w:rPr>
                <w:b/>
                <w:sz w:val="20"/>
                <w:szCs w:val="20"/>
              </w:rPr>
            </w:pPr>
            <w:r w:rsidRPr="004750AE">
              <w:rPr>
                <w:b/>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A21100" w:rsidRPr="004750AE">
              <w:rPr>
                <w:b/>
                <w:i/>
                <w:iCs/>
                <w:sz w:val="20"/>
                <w:szCs w:val="20"/>
              </w:rPr>
              <w:instrText xml:space="preserve"> FORMTEXT </w:instrText>
            </w:r>
            <w:r w:rsidRPr="004750AE">
              <w:rPr>
                <w:b/>
                <w:i/>
                <w:iCs/>
                <w:sz w:val="20"/>
                <w:szCs w:val="20"/>
              </w:rPr>
            </w:r>
            <w:r w:rsidRPr="004750AE">
              <w:rPr>
                <w:b/>
                <w:i/>
                <w:iCs/>
                <w:sz w:val="20"/>
                <w:szCs w:val="20"/>
              </w:rPr>
              <w:fldChar w:fldCharType="separate"/>
            </w:r>
            <w:r w:rsidR="00A21100" w:rsidRPr="004750AE">
              <w:rPr>
                <w:b/>
                <w:i/>
                <w:iCs/>
                <w:noProof/>
                <w:sz w:val="20"/>
                <w:szCs w:val="20"/>
              </w:rPr>
              <w:t>(Month, day, year)</w:t>
            </w:r>
            <w:r w:rsidRPr="004750AE">
              <w:rPr>
                <w:b/>
                <w:i/>
                <w:iCs/>
                <w:sz w:val="20"/>
                <w:szCs w:val="20"/>
              </w:rPr>
              <w:fldChar w:fldCharType="end"/>
            </w:r>
          </w:p>
        </w:tc>
        <w:tc>
          <w:tcPr>
            <w:tcW w:w="1275" w:type="dxa"/>
            <w:shd w:val="clear" w:color="auto" w:fill="95B3D7"/>
          </w:tcPr>
          <w:p w:rsidR="00A21100" w:rsidRPr="004750AE" w:rsidRDefault="00A21100" w:rsidP="00644C87">
            <w:pPr>
              <w:jc w:val="center"/>
              <w:rPr>
                <w:b/>
                <w:sz w:val="20"/>
                <w:szCs w:val="20"/>
              </w:rPr>
            </w:pPr>
            <w:r w:rsidRPr="004750AE">
              <w:rPr>
                <w:b/>
                <w:sz w:val="20"/>
                <w:szCs w:val="20"/>
              </w:rPr>
              <w:t>Project Contact Person</w:t>
            </w:r>
          </w:p>
        </w:tc>
        <w:tc>
          <w:tcPr>
            <w:tcW w:w="1019" w:type="dxa"/>
            <w:shd w:val="clear" w:color="auto" w:fill="95B3D7"/>
          </w:tcPr>
          <w:p w:rsidR="00A21100" w:rsidRPr="004750AE" w:rsidRDefault="00A21100" w:rsidP="00644C87">
            <w:pPr>
              <w:jc w:val="center"/>
              <w:rPr>
                <w:b/>
                <w:sz w:val="20"/>
                <w:szCs w:val="20"/>
              </w:rPr>
            </w:pPr>
          </w:p>
          <w:p w:rsidR="00A21100" w:rsidRPr="004750AE" w:rsidRDefault="00A21100" w:rsidP="00644C87">
            <w:pPr>
              <w:jc w:val="center"/>
              <w:rPr>
                <w:b/>
                <w:sz w:val="20"/>
                <w:szCs w:val="20"/>
              </w:rPr>
            </w:pPr>
            <w:r w:rsidRPr="004750AE">
              <w:rPr>
                <w:b/>
                <w:sz w:val="20"/>
                <w:szCs w:val="20"/>
              </w:rPr>
              <w:t>Telephone</w:t>
            </w:r>
          </w:p>
        </w:tc>
        <w:tc>
          <w:tcPr>
            <w:tcW w:w="2674" w:type="dxa"/>
            <w:shd w:val="clear" w:color="auto" w:fill="95B3D7"/>
          </w:tcPr>
          <w:p w:rsidR="00A21100" w:rsidRPr="004750AE" w:rsidRDefault="00A21100" w:rsidP="00644C87">
            <w:pPr>
              <w:jc w:val="center"/>
              <w:rPr>
                <w:b/>
                <w:sz w:val="20"/>
                <w:szCs w:val="20"/>
              </w:rPr>
            </w:pPr>
          </w:p>
          <w:p w:rsidR="00A21100" w:rsidRPr="004750AE" w:rsidRDefault="00A21100" w:rsidP="00644C87">
            <w:pPr>
              <w:jc w:val="center"/>
              <w:rPr>
                <w:b/>
                <w:sz w:val="20"/>
                <w:szCs w:val="20"/>
              </w:rPr>
            </w:pPr>
            <w:r w:rsidRPr="004750AE">
              <w:rPr>
                <w:b/>
                <w:sz w:val="20"/>
                <w:szCs w:val="20"/>
              </w:rPr>
              <w:t>Email Address</w:t>
            </w:r>
          </w:p>
        </w:tc>
      </w:tr>
      <w:tr w:rsidR="00A21100" w:rsidRPr="00644C87" w:rsidTr="008B5E2F">
        <w:tc>
          <w:tcPr>
            <w:tcW w:w="1710" w:type="dxa"/>
          </w:tcPr>
          <w:p w:rsidR="00A21100" w:rsidRDefault="00A21100" w:rsidP="004750AE">
            <w:r>
              <w:rPr>
                <w:sz w:val="22"/>
                <w:szCs w:val="22"/>
              </w:rPr>
              <w:t>Mr. Yannick Glemarec</w:t>
            </w:r>
          </w:p>
          <w:p w:rsidR="00A21100" w:rsidRPr="00644C87" w:rsidRDefault="00A21100" w:rsidP="004750AE">
            <w:r>
              <w:rPr>
                <w:sz w:val="22"/>
                <w:szCs w:val="22"/>
              </w:rPr>
              <w:t>UNDP-</w:t>
            </w:r>
            <w:r w:rsidRPr="006D4E1C">
              <w:rPr>
                <w:sz w:val="22"/>
                <w:szCs w:val="22"/>
              </w:rPr>
              <w:t xml:space="preserve">GEF </w:t>
            </w:r>
            <w:r>
              <w:rPr>
                <w:sz w:val="22"/>
                <w:szCs w:val="22"/>
              </w:rPr>
              <w:t xml:space="preserve"> Executive </w:t>
            </w:r>
            <w:r w:rsidRPr="006D4E1C">
              <w:rPr>
                <w:sz w:val="22"/>
                <w:szCs w:val="22"/>
              </w:rPr>
              <w:t>Coordinator</w:t>
            </w:r>
          </w:p>
          <w:p w:rsidR="00A21100" w:rsidRPr="00644C87" w:rsidRDefault="00A21100" w:rsidP="004750AE"/>
          <w:p w:rsidR="00A21100" w:rsidRPr="00644C87" w:rsidRDefault="00A21100" w:rsidP="004750AE"/>
          <w:p w:rsidR="00A21100" w:rsidRPr="00644C87" w:rsidRDefault="00A21100" w:rsidP="004750AE"/>
        </w:tc>
        <w:tc>
          <w:tcPr>
            <w:tcW w:w="2502" w:type="dxa"/>
          </w:tcPr>
          <w:p w:rsidR="00A21100" w:rsidRPr="00644C87" w:rsidRDefault="00F102E0" w:rsidP="00644C87">
            <w:pPr>
              <w:jc w:val="center"/>
            </w:pPr>
            <w:r>
              <w:rPr>
                <w:noProof/>
              </w:rPr>
              <w:drawing>
                <wp:inline distT="0" distB="0" distL="0" distR="0">
                  <wp:extent cx="1485900" cy="571500"/>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1485900" cy="571500"/>
                          </a:xfrm>
                          <a:prstGeom prst="rect">
                            <a:avLst/>
                          </a:prstGeom>
                          <a:noFill/>
                          <a:ln w="9525">
                            <a:noFill/>
                            <a:miter lim="800000"/>
                            <a:headEnd/>
                            <a:tailEnd/>
                          </a:ln>
                        </pic:spPr>
                      </pic:pic>
                    </a:graphicData>
                  </a:graphic>
                </wp:inline>
              </w:drawing>
            </w:r>
          </w:p>
        </w:tc>
        <w:tc>
          <w:tcPr>
            <w:tcW w:w="1278" w:type="dxa"/>
          </w:tcPr>
          <w:p w:rsidR="00A21100" w:rsidRPr="00644C87" w:rsidRDefault="00F102E0" w:rsidP="00644C87">
            <w:pPr>
              <w:jc w:val="center"/>
            </w:pPr>
            <w:r>
              <w:rPr>
                <w:sz w:val="22"/>
                <w:szCs w:val="22"/>
              </w:rPr>
              <w:t>3 November 2010</w:t>
            </w:r>
          </w:p>
        </w:tc>
        <w:tc>
          <w:tcPr>
            <w:tcW w:w="1275" w:type="dxa"/>
          </w:tcPr>
          <w:p w:rsidR="00A21100" w:rsidRDefault="00A21100" w:rsidP="00644C87">
            <w:pPr>
              <w:jc w:val="center"/>
            </w:pPr>
            <w:r>
              <w:rPr>
                <w:sz w:val="22"/>
                <w:szCs w:val="22"/>
              </w:rPr>
              <w:t>Mr. Vladimir Mamaev</w:t>
            </w:r>
          </w:p>
          <w:p w:rsidR="00A21100" w:rsidRPr="00644C87" w:rsidRDefault="00A21100" w:rsidP="00644C87">
            <w:pPr>
              <w:jc w:val="center"/>
            </w:pPr>
          </w:p>
        </w:tc>
        <w:tc>
          <w:tcPr>
            <w:tcW w:w="1019" w:type="dxa"/>
          </w:tcPr>
          <w:p w:rsidR="00A21100" w:rsidRPr="00644C87" w:rsidRDefault="00A21100" w:rsidP="00644C87">
            <w:pPr>
              <w:jc w:val="center"/>
            </w:pPr>
            <w:r>
              <w:rPr>
                <w:sz w:val="22"/>
                <w:szCs w:val="22"/>
              </w:rPr>
              <w:t>+421  2 59337 267</w:t>
            </w:r>
          </w:p>
        </w:tc>
        <w:tc>
          <w:tcPr>
            <w:tcW w:w="2674" w:type="dxa"/>
          </w:tcPr>
          <w:p w:rsidR="00A21100" w:rsidRPr="00644C87" w:rsidRDefault="00A21100" w:rsidP="001F7EB8">
            <w:pPr>
              <w:jc w:val="center"/>
            </w:pPr>
            <w:bookmarkStart w:id="19" w:name="ContactEmail_01"/>
            <w:r>
              <w:rPr>
                <w:sz w:val="22"/>
                <w:szCs w:val="22"/>
              </w:rPr>
              <w:t>vladimir.mamaev@undp.org</w:t>
            </w:r>
            <w:bookmarkEnd w:id="19"/>
          </w:p>
        </w:tc>
      </w:tr>
      <w:tr w:rsidR="00A21100" w:rsidRPr="00644C87" w:rsidTr="008B5E2F">
        <w:tc>
          <w:tcPr>
            <w:tcW w:w="1710" w:type="dxa"/>
          </w:tcPr>
          <w:p w:rsidR="00A21100" w:rsidRPr="00AF6BEB" w:rsidRDefault="00A21100" w:rsidP="00B10DE1">
            <w:pPr>
              <w:rPr>
                <w:iCs/>
              </w:rPr>
            </w:pPr>
            <w:bookmarkStart w:id="20" w:name="coordinatorName_01"/>
            <w:bookmarkStart w:id="21" w:name="coordinatorName_02"/>
            <w:proofErr w:type="spellStart"/>
            <w:r w:rsidRPr="00AF6BEB">
              <w:rPr>
                <w:iCs/>
                <w:sz w:val="22"/>
                <w:szCs w:val="22"/>
              </w:rPr>
              <w:t>Maryam</w:t>
            </w:r>
            <w:proofErr w:type="spellEnd"/>
            <w:r w:rsidRPr="00AF6BEB">
              <w:rPr>
                <w:iCs/>
                <w:sz w:val="22"/>
                <w:szCs w:val="22"/>
              </w:rPr>
              <w:t xml:space="preserve"> </w:t>
            </w:r>
            <w:proofErr w:type="spellStart"/>
            <w:r w:rsidRPr="00AF6BEB">
              <w:rPr>
                <w:iCs/>
                <w:sz w:val="22"/>
                <w:szCs w:val="22"/>
              </w:rPr>
              <w:t>Niamir</w:t>
            </w:r>
            <w:proofErr w:type="spellEnd"/>
            <w:r w:rsidRPr="00AF6BEB">
              <w:rPr>
                <w:iCs/>
                <w:sz w:val="22"/>
                <w:szCs w:val="22"/>
              </w:rPr>
              <w:t>-Fuller</w:t>
            </w:r>
          </w:p>
          <w:p w:rsidR="00A21100" w:rsidRPr="00AF6BEB" w:rsidRDefault="00A21100" w:rsidP="00B10DE1">
            <w:pPr>
              <w:rPr>
                <w:iCs/>
              </w:rPr>
            </w:pPr>
            <w:r w:rsidRPr="00AF6BEB">
              <w:rPr>
                <w:iCs/>
                <w:sz w:val="22"/>
                <w:szCs w:val="22"/>
              </w:rPr>
              <w:t xml:space="preserve">Director, Division of GEF Coordination </w:t>
            </w:r>
          </w:p>
          <w:p w:rsidR="00A21100" w:rsidRPr="00AF6BEB" w:rsidRDefault="00A21100" w:rsidP="00B10DE1">
            <w:pPr>
              <w:rPr>
                <w:iCs/>
              </w:rPr>
            </w:pPr>
            <w:r w:rsidRPr="00AF6BEB">
              <w:rPr>
                <w:iCs/>
                <w:sz w:val="22"/>
                <w:szCs w:val="22"/>
              </w:rPr>
              <w:t>UNEP</w:t>
            </w:r>
          </w:p>
          <w:p w:rsidR="00A21100" w:rsidRPr="00AF6BEB" w:rsidRDefault="00AD7E0D" w:rsidP="00B10DE1">
            <w:hyperlink r:id="rId15" w:history="1">
              <w:r w:rsidR="00A21100" w:rsidRPr="00AF6BEB">
                <w:rPr>
                  <w:rStyle w:val="Hyperlink"/>
                  <w:sz w:val="22"/>
                  <w:szCs w:val="22"/>
                </w:rPr>
                <w:t>maryam.niamir-fuller@unep.org</w:t>
              </w:r>
            </w:hyperlink>
          </w:p>
          <w:bookmarkEnd w:id="20"/>
          <w:bookmarkEnd w:id="21"/>
          <w:p w:rsidR="00A21100" w:rsidRPr="00644C87" w:rsidRDefault="00A21100" w:rsidP="00644C87">
            <w:pPr>
              <w:jc w:val="center"/>
            </w:pPr>
          </w:p>
        </w:tc>
        <w:tc>
          <w:tcPr>
            <w:tcW w:w="2502" w:type="dxa"/>
          </w:tcPr>
          <w:p w:rsidR="00A21100" w:rsidRPr="00644C87" w:rsidRDefault="008B5E2F" w:rsidP="00644C87">
            <w:pPr>
              <w:jc w:val="center"/>
            </w:pPr>
            <w:r>
              <w:rPr>
                <w:noProof/>
              </w:rPr>
              <w:drawing>
                <wp:inline distT="0" distB="0" distL="0" distR="0">
                  <wp:extent cx="1381125" cy="40957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1381125" cy="409575"/>
                          </a:xfrm>
                          <a:prstGeom prst="rect">
                            <a:avLst/>
                          </a:prstGeom>
                          <a:noFill/>
                          <a:ln w="9525">
                            <a:noFill/>
                            <a:miter lim="800000"/>
                            <a:headEnd/>
                            <a:tailEnd/>
                          </a:ln>
                        </pic:spPr>
                      </pic:pic>
                    </a:graphicData>
                  </a:graphic>
                </wp:inline>
              </w:drawing>
            </w:r>
          </w:p>
        </w:tc>
        <w:tc>
          <w:tcPr>
            <w:tcW w:w="1278" w:type="dxa"/>
          </w:tcPr>
          <w:p w:rsidR="00A21100" w:rsidRPr="00644C87" w:rsidRDefault="008B5E2F" w:rsidP="00644C87">
            <w:pPr>
              <w:jc w:val="center"/>
            </w:pPr>
            <w:r>
              <w:rPr>
                <w:sz w:val="22"/>
                <w:szCs w:val="22"/>
              </w:rPr>
              <w:t>October 26, 2010</w:t>
            </w:r>
          </w:p>
        </w:tc>
        <w:tc>
          <w:tcPr>
            <w:tcW w:w="1275" w:type="dxa"/>
          </w:tcPr>
          <w:p w:rsidR="00A21100" w:rsidRPr="00AF6BEB" w:rsidRDefault="00A21100" w:rsidP="00B10DE1">
            <w:pPr>
              <w:jc w:val="center"/>
              <w:rPr>
                <w:iCs/>
              </w:rPr>
            </w:pPr>
            <w:bookmarkStart w:id="22" w:name="ContactName_01"/>
            <w:bookmarkStart w:id="23" w:name="ContactName_02"/>
            <w:r w:rsidRPr="00AF6BEB">
              <w:rPr>
                <w:iCs/>
                <w:sz w:val="22"/>
                <w:szCs w:val="22"/>
              </w:rPr>
              <w:t xml:space="preserve">Isabelle Van </w:t>
            </w:r>
            <w:proofErr w:type="spellStart"/>
            <w:r w:rsidRPr="00AF6BEB">
              <w:rPr>
                <w:iCs/>
                <w:sz w:val="22"/>
                <w:szCs w:val="22"/>
              </w:rPr>
              <w:t>der</w:t>
            </w:r>
            <w:proofErr w:type="spellEnd"/>
            <w:r w:rsidRPr="00AF6BEB">
              <w:rPr>
                <w:iCs/>
                <w:sz w:val="22"/>
                <w:szCs w:val="22"/>
              </w:rPr>
              <w:t xml:space="preserve"> Beck</w:t>
            </w:r>
          </w:p>
          <w:bookmarkEnd w:id="22"/>
          <w:bookmarkEnd w:id="23"/>
          <w:p w:rsidR="00A21100" w:rsidRPr="00644C87" w:rsidRDefault="00A21100" w:rsidP="00644C87">
            <w:pPr>
              <w:jc w:val="center"/>
            </w:pPr>
          </w:p>
        </w:tc>
        <w:tc>
          <w:tcPr>
            <w:tcW w:w="1019" w:type="dxa"/>
          </w:tcPr>
          <w:p w:rsidR="00A21100" w:rsidRPr="00644C87" w:rsidRDefault="00A21100" w:rsidP="00644C87">
            <w:pPr>
              <w:jc w:val="center"/>
            </w:pPr>
            <w:bookmarkStart w:id="24" w:name="ContactPhone_01"/>
            <w:bookmarkStart w:id="25" w:name="ContactPhone_02"/>
            <w:r w:rsidRPr="00AF6BEB">
              <w:rPr>
                <w:sz w:val="22"/>
                <w:szCs w:val="22"/>
              </w:rPr>
              <w:t>+1-202-974-1314</w:t>
            </w:r>
            <w:bookmarkEnd w:id="24"/>
            <w:bookmarkEnd w:id="25"/>
          </w:p>
        </w:tc>
        <w:tc>
          <w:tcPr>
            <w:tcW w:w="2674" w:type="dxa"/>
          </w:tcPr>
          <w:p w:rsidR="00A21100" w:rsidRPr="00644C87" w:rsidRDefault="00A21100" w:rsidP="00644C87">
            <w:pPr>
              <w:jc w:val="center"/>
            </w:pPr>
            <w:bookmarkStart w:id="26" w:name="ContactEmail_02"/>
            <w:r w:rsidRPr="00AF6BEB">
              <w:rPr>
                <w:sz w:val="22"/>
                <w:szCs w:val="22"/>
              </w:rPr>
              <w:t>isabelle.vanderbeck@unep.org</w:t>
            </w:r>
            <w:bookmarkEnd w:id="26"/>
          </w:p>
        </w:tc>
      </w:tr>
    </w:tbl>
    <w:p w:rsidR="00A21100" w:rsidRDefault="00A21100" w:rsidP="00991A60">
      <w:pPr>
        <w:rPr>
          <w:rFonts w:ascii="Times New Roman Bold" w:hAnsi="Times New Roman Bold"/>
          <w:b/>
          <w:smallCaps/>
        </w:rPr>
      </w:pPr>
    </w:p>
    <w:p w:rsidR="00A21100" w:rsidRPr="005C50F9" w:rsidRDefault="00A21100" w:rsidP="00BA4ADB">
      <w:pPr>
        <w:outlineLvl w:val="0"/>
        <w:rPr>
          <w:rFonts w:ascii="Times New Roman Bold" w:hAnsi="Times New Roman Bold"/>
          <w:b/>
          <w:smallCaps/>
        </w:rPr>
      </w:pPr>
      <w:r>
        <w:rPr>
          <w:rFonts w:ascii="Times New Roman Bold" w:hAnsi="Times New Roman Bold"/>
          <w:b/>
          <w:smallCaps/>
        </w:rPr>
        <w:br w:type="page"/>
      </w:r>
      <w:r w:rsidRPr="005C2552">
        <w:rPr>
          <w:rFonts w:ascii="Times New Roman Bold" w:hAnsi="Times New Roman Bold"/>
          <w:b/>
          <w:smallCaps/>
        </w:rPr>
        <w:lastRenderedPageBreak/>
        <w:t>Annex A: Project Results Framework</w:t>
      </w:r>
    </w:p>
    <w:p w:rsidR="00A21100" w:rsidRDefault="00A21100" w:rsidP="00991A60"/>
    <w:p w:rsidR="00A21100" w:rsidRDefault="00A21100" w:rsidP="00A478CA">
      <w:pPr>
        <w:jc w:val="center"/>
        <w:rPr>
          <w:b/>
          <w:bCs/>
          <w:sz w:val="20"/>
          <w:szCs w:val="20"/>
        </w:rPr>
        <w:sectPr w:rsidR="00A21100" w:rsidSect="00BF0E98">
          <w:headerReference w:type="even" r:id="rId17"/>
          <w:footerReference w:type="even" r:id="rId18"/>
          <w:footerReference w:type="default" r:id="rId19"/>
          <w:headerReference w:type="first" r:id="rId20"/>
          <w:pgSz w:w="12240" w:h="15840" w:code="1"/>
          <w:pgMar w:top="1152" w:right="1170" w:bottom="720" w:left="720" w:header="720" w:footer="0" w:gutter="0"/>
          <w:cols w:space="720"/>
          <w:docGrid w:linePitch="360"/>
        </w:sectPr>
      </w:pPr>
    </w:p>
    <w:tbl>
      <w:tblPr>
        <w:tblW w:w="14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56"/>
        <w:gridCol w:w="2546"/>
        <w:gridCol w:w="2546"/>
        <w:gridCol w:w="2547"/>
        <w:gridCol w:w="2546"/>
        <w:gridCol w:w="2457"/>
      </w:tblGrid>
      <w:tr w:rsidR="00A21100" w:rsidRPr="00E5723D" w:rsidTr="00BF0E98">
        <w:trPr>
          <w:trHeight w:val="544"/>
          <w:tblHeader/>
        </w:trPr>
        <w:tc>
          <w:tcPr>
            <w:tcW w:w="1956" w:type="dxa"/>
            <w:shd w:val="pct12" w:color="auto" w:fill="auto"/>
          </w:tcPr>
          <w:p w:rsidR="00A21100" w:rsidRPr="00E5723D" w:rsidRDefault="00A21100" w:rsidP="00A478CA">
            <w:pPr>
              <w:jc w:val="center"/>
              <w:rPr>
                <w:b/>
                <w:bCs/>
                <w:sz w:val="20"/>
                <w:szCs w:val="20"/>
              </w:rPr>
            </w:pPr>
          </w:p>
        </w:tc>
        <w:tc>
          <w:tcPr>
            <w:tcW w:w="2546" w:type="dxa"/>
            <w:shd w:val="pct12" w:color="auto" w:fill="auto"/>
          </w:tcPr>
          <w:p w:rsidR="00A21100" w:rsidRPr="00E5723D" w:rsidRDefault="00A21100" w:rsidP="00A478CA">
            <w:pPr>
              <w:jc w:val="center"/>
              <w:rPr>
                <w:b/>
                <w:bCs/>
                <w:sz w:val="20"/>
                <w:szCs w:val="20"/>
              </w:rPr>
            </w:pPr>
            <w:r w:rsidRPr="00E5723D">
              <w:rPr>
                <w:b/>
                <w:bCs/>
                <w:sz w:val="20"/>
                <w:szCs w:val="20"/>
              </w:rPr>
              <w:t>Indicator</w:t>
            </w:r>
          </w:p>
        </w:tc>
        <w:tc>
          <w:tcPr>
            <w:tcW w:w="2546" w:type="dxa"/>
            <w:shd w:val="pct12" w:color="auto" w:fill="auto"/>
          </w:tcPr>
          <w:p w:rsidR="00A21100" w:rsidRPr="00E5723D" w:rsidRDefault="00A21100" w:rsidP="00A478CA">
            <w:pPr>
              <w:jc w:val="center"/>
              <w:rPr>
                <w:b/>
                <w:bCs/>
                <w:sz w:val="20"/>
                <w:szCs w:val="20"/>
              </w:rPr>
            </w:pPr>
            <w:r w:rsidRPr="00E5723D">
              <w:rPr>
                <w:b/>
                <w:bCs/>
                <w:sz w:val="20"/>
                <w:szCs w:val="20"/>
              </w:rPr>
              <w:t>Baseline</w:t>
            </w:r>
          </w:p>
        </w:tc>
        <w:tc>
          <w:tcPr>
            <w:tcW w:w="2547" w:type="dxa"/>
            <w:shd w:val="pct12" w:color="auto" w:fill="auto"/>
          </w:tcPr>
          <w:p w:rsidR="00A21100" w:rsidRPr="00E5723D" w:rsidRDefault="00A21100" w:rsidP="00A478CA">
            <w:pPr>
              <w:jc w:val="center"/>
              <w:rPr>
                <w:b/>
                <w:bCs/>
                <w:sz w:val="20"/>
                <w:szCs w:val="20"/>
              </w:rPr>
            </w:pPr>
            <w:r w:rsidRPr="00E5723D">
              <w:rPr>
                <w:b/>
                <w:bCs/>
                <w:sz w:val="20"/>
                <w:szCs w:val="20"/>
              </w:rPr>
              <w:t xml:space="preserve">Targets </w:t>
            </w:r>
          </w:p>
          <w:p w:rsidR="00A21100" w:rsidRPr="00E5723D" w:rsidRDefault="00A21100" w:rsidP="00A478CA">
            <w:pPr>
              <w:jc w:val="center"/>
              <w:rPr>
                <w:b/>
                <w:bCs/>
                <w:sz w:val="20"/>
                <w:szCs w:val="20"/>
              </w:rPr>
            </w:pPr>
            <w:r w:rsidRPr="00E5723D">
              <w:rPr>
                <w:b/>
                <w:bCs/>
                <w:sz w:val="20"/>
                <w:szCs w:val="20"/>
              </w:rPr>
              <w:t>End of Project</w:t>
            </w:r>
          </w:p>
        </w:tc>
        <w:tc>
          <w:tcPr>
            <w:tcW w:w="2546" w:type="dxa"/>
            <w:shd w:val="pct12" w:color="auto" w:fill="auto"/>
          </w:tcPr>
          <w:p w:rsidR="00A21100" w:rsidRPr="00E5723D" w:rsidRDefault="00A21100" w:rsidP="00A478CA">
            <w:pPr>
              <w:jc w:val="center"/>
              <w:rPr>
                <w:b/>
                <w:bCs/>
                <w:sz w:val="20"/>
                <w:szCs w:val="20"/>
              </w:rPr>
            </w:pPr>
            <w:r w:rsidRPr="00E5723D">
              <w:rPr>
                <w:b/>
                <w:bCs/>
                <w:sz w:val="20"/>
                <w:szCs w:val="20"/>
              </w:rPr>
              <w:t>Source of verification</w:t>
            </w:r>
          </w:p>
        </w:tc>
        <w:tc>
          <w:tcPr>
            <w:tcW w:w="2457" w:type="dxa"/>
            <w:shd w:val="pct12" w:color="auto" w:fill="auto"/>
          </w:tcPr>
          <w:p w:rsidR="00A21100" w:rsidRPr="00E5723D" w:rsidRDefault="00A21100" w:rsidP="00A478CA">
            <w:pPr>
              <w:jc w:val="center"/>
              <w:rPr>
                <w:b/>
                <w:bCs/>
                <w:sz w:val="20"/>
                <w:szCs w:val="20"/>
              </w:rPr>
            </w:pPr>
            <w:r w:rsidRPr="00E5723D">
              <w:rPr>
                <w:b/>
                <w:bCs/>
                <w:sz w:val="20"/>
                <w:szCs w:val="20"/>
              </w:rPr>
              <w:t>Risks and Assumptions</w:t>
            </w:r>
          </w:p>
        </w:tc>
      </w:tr>
      <w:tr w:rsidR="00A21100" w:rsidRPr="00E5723D" w:rsidTr="00BF0E98">
        <w:tc>
          <w:tcPr>
            <w:tcW w:w="1956" w:type="dxa"/>
            <w:shd w:val="pct12" w:color="auto" w:fill="auto"/>
          </w:tcPr>
          <w:p w:rsidR="00A21100" w:rsidRPr="00E5723D" w:rsidRDefault="00A21100" w:rsidP="00A478CA">
            <w:pPr>
              <w:rPr>
                <w:b/>
                <w:bCs/>
                <w:sz w:val="20"/>
                <w:szCs w:val="20"/>
              </w:rPr>
            </w:pPr>
            <w:r w:rsidRPr="00E5723D">
              <w:rPr>
                <w:b/>
                <w:bCs/>
                <w:sz w:val="20"/>
                <w:szCs w:val="20"/>
              </w:rPr>
              <w:t xml:space="preserve">Project Objective </w:t>
            </w:r>
          </w:p>
          <w:p w:rsidR="00A21100" w:rsidRPr="00E5723D" w:rsidRDefault="00A21100" w:rsidP="00A478CA">
            <w:pPr>
              <w:rPr>
                <w:b/>
                <w:bCs/>
                <w:sz w:val="20"/>
                <w:szCs w:val="20"/>
              </w:rPr>
            </w:pPr>
            <w:r w:rsidRPr="00E5723D">
              <w:rPr>
                <w:sz w:val="20"/>
                <w:szCs w:val="20"/>
              </w:rPr>
              <w:t>To strengthen global portfolio experience sharing and learning, dialogue facilitation, targeted knowledge sharing and replication in order to enhance the efficiency and effectiveness of GEF IW projects to deliver tangible results in partnership with other IW initiatives</w:t>
            </w:r>
          </w:p>
        </w:tc>
        <w:tc>
          <w:tcPr>
            <w:tcW w:w="2546" w:type="dxa"/>
          </w:tcPr>
          <w:p w:rsidR="00A21100" w:rsidRPr="00E5723D" w:rsidRDefault="00A21100" w:rsidP="00A478CA">
            <w:pPr>
              <w:autoSpaceDE w:val="0"/>
              <w:autoSpaceDN w:val="0"/>
              <w:adjustRightInd w:val="0"/>
              <w:rPr>
                <w:sz w:val="20"/>
                <w:szCs w:val="20"/>
              </w:rPr>
            </w:pPr>
            <w:r w:rsidRPr="00E5723D">
              <w:rPr>
                <w:sz w:val="20"/>
                <w:szCs w:val="20"/>
              </w:rPr>
              <w:t>% IW projects participating at IW Conference and / or science conference  or IW workshop or project-project learning exchange</w:t>
            </w:r>
          </w:p>
          <w:p w:rsidR="00A21100" w:rsidRPr="00E5723D"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r w:rsidRPr="00E5723D">
              <w:rPr>
                <w:sz w:val="20"/>
                <w:szCs w:val="20"/>
              </w:rPr>
              <w:t xml:space="preserve">% of IW projects exchanging information between water </w:t>
            </w:r>
            <w:r>
              <w:rPr>
                <w:sz w:val="20"/>
                <w:szCs w:val="20"/>
              </w:rPr>
              <w:t xml:space="preserve">ecosystem </w:t>
            </w:r>
            <w:r w:rsidRPr="00E5723D">
              <w:rPr>
                <w:sz w:val="20"/>
                <w:szCs w:val="20"/>
              </w:rPr>
              <w:t>types</w:t>
            </w:r>
          </w:p>
          <w:p w:rsidR="00A21100" w:rsidRPr="00E5723D" w:rsidRDefault="00A21100" w:rsidP="00A478CA">
            <w:pPr>
              <w:autoSpaceDE w:val="0"/>
              <w:autoSpaceDN w:val="0"/>
              <w:adjustRightInd w:val="0"/>
              <w:rPr>
                <w:sz w:val="20"/>
                <w:szCs w:val="20"/>
              </w:rPr>
            </w:pPr>
          </w:p>
          <w:p w:rsidR="00A21100" w:rsidRDefault="00A21100" w:rsidP="00F7171B">
            <w:pPr>
              <w:autoSpaceDE w:val="0"/>
              <w:autoSpaceDN w:val="0"/>
              <w:adjustRightInd w:val="0"/>
              <w:rPr>
                <w:sz w:val="20"/>
                <w:szCs w:val="20"/>
              </w:rPr>
            </w:pPr>
          </w:p>
          <w:p w:rsidR="00A21100" w:rsidRPr="00F7171B" w:rsidRDefault="00A21100" w:rsidP="00F7171B">
            <w:pPr>
              <w:autoSpaceDE w:val="0"/>
              <w:autoSpaceDN w:val="0"/>
              <w:adjustRightInd w:val="0"/>
              <w:rPr>
                <w:sz w:val="20"/>
                <w:szCs w:val="20"/>
              </w:rPr>
            </w:pPr>
            <w:r>
              <w:rPr>
                <w:sz w:val="20"/>
                <w:szCs w:val="20"/>
              </w:rPr>
              <w:t>% of active projects e</w:t>
            </w:r>
            <w:r w:rsidRPr="00F7171B">
              <w:rPr>
                <w:sz w:val="20"/>
                <w:szCs w:val="20"/>
              </w:rPr>
              <w:t xml:space="preserve">stablish a project website according to the IW:LEARN guidelines </w:t>
            </w:r>
            <w:r w:rsidRPr="00F7171B">
              <w:rPr>
                <w:sz w:val="20"/>
                <w:szCs w:val="20"/>
              </w:rPr>
              <w:tab/>
            </w:r>
          </w:p>
          <w:p w:rsidR="00A21100" w:rsidRPr="00F7171B" w:rsidRDefault="00A21100" w:rsidP="00F7171B">
            <w:pPr>
              <w:autoSpaceDE w:val="0"/>
              <w:autoSpaceDN w:val="0"/>
              <w:adjustRightInd w:val="0"/>
              <w:rPr>
                <w:sz w:val="20"/>
                <w:szCs w:val="20"/>
              </w:rPr>
            </w:pPr>
          </w:p>
          <w:p w:rsidR="00A21100" w:rsidRDefault="00A21100" w:rsidP="00F7171B">
            <w:pPr>
              <w:autoSpaceDE w:val="0"/>
              <w:autoSpaceDN w:val="0"/>
              <w:adjustRightInd w:val="0"/>
              <w:rPr>
                <w:sz w:val="20"/>
                <w:szCs w:val="20"/>
              </w:rPr>
            </w:pPr>
          </w:p>
          <w:p w:rsidR="00A21100" w:rsidRPr="00F7171B" w:rsidRDefault="00A21100" w:rsidP="00F7171B">
            <w:pPr>
              <w:autoSpaceDE w:val="0"/>
              <w:autoSpaceDN w:val="0"/>
              <w:adjustRightInd w:val="0"/>
              <w:rPr>
                <w:sz w:val="20"/>
                <w:szCs w:val="20"/>
              </w:rPr>
            </w:pPr>
            <w:r>
              <w:rPr>
                <w:sz w:val="20"/>
                <w:szCs w:val="20"/>
              </w:rPr>
              <w:t xml:space="preserve">% of active projects that </w:t>
            </w:r>
            <w:proofErr w:type="gramStart"/>
            <w:r>
              <w:rPr>
                <w:sz w:val="20"/>
                <w:szCs w:val="20"/>
              </w:rPr>
              <w:t xml:space="preserve">produce </w:t>
            </w:r>
            <w:r w:rsidRPr="00F7171B">
              <w:rPr>
                <w:sz w:val="20"/>
                <w:szCs w:val="20"/>
              </w:rPr>
              <w:t xml:space="preserve"> IW</w:t>
            </w:r>
            <w:proofErr w:type="gramEnd"/>
            <w:r w:rsidRPr="00F7171B">
              <w:rPr>
                <w:sz w:val="20"/>
                <w:szCs w:val="20"/>
              </w:rPr>
              <w:t xml:space="preserve"> Experience Notes, which center on a key pro</w:t>
            </w:r>
            <w:r>
              <w:rPr>
                <w:sz w:val="20"/>
                <w:szCs w:val="20"/>
              </w:rPr>
              <w:t>ject achievement or innovation.</w:t>
            </w:r>
            <w:r w:rsidRPr="00F7171B">
              <w:rPr>
                <w:sz w:val="20"/>
                <w:szCs w:val="20"/>
              </w:rPr>
              <w:tab/>
            </w:r>
          </w:p>
          <w:p w:rsidR="00A21100" w:rsidRPr="00E5723D" w:rsidRDefault="00A21100" w:rsidP="00A478CA">
            <w:pPr>
              <w:autoSpaceDE w:val="0"/>
              <w:autoSpaceDN w:val="0"/>
              <w:adjustRightInd w:val="0"/>
              <w:rPr>
                <w:sz w:val="20"/>
                <w:szCs w:val="20"/>
              </w:rPr>
            </w:pPr>
          </w:p>
          <w:p w:rsidR="00A21100" w:rsidRDefault="00A21100" w:rsidP="00A478CA">
            <w:pPr>
              <w:autoSpaceDE w:val="0"/>
              <w:autoSpaceDN w:val="0"/>
              <w:adjustRightInd w:val="0"/>
              <w:rPr>
                <w:sz w:val="20"/>
                <w:szCs w:val="20"/>
              </w:rPr>
            </w:pPr>
          </w:p>
          <w:p w:rsidR="00A21100" w:rsidRDefault="00A21100" w:rsidP="00A478CA">
            <w:pPr>
              <w:autoSpaceDE w:val="0"/>
              <w:autoSpaceDN w:val="0"/>
              <w:adjustRightInd w:val="0"/>
              <w:rPr>
                <w:sz w:val="20"/>
                <w:szCs w:val="20"/>
              </w:rPr>
            </w:pPr>
          </w:p>
          <w:p w:rsidR="00A21100" w:rsidRPr="00B976BB" w:rsidRDefault="00A21100" w:rsidP="00A478CA">
            <w:pPr>
              <w:autoSpaceDE w:val="0"/>
              <w:autoSpaceDN w:val="0"/>
              <w:adjustRightInd w:val="0"/>
              <w:rPr>
                <w:sz w:val="20"/>
                <w:szCs w:val="20"/>
              </w:rPr>
            </w:pPr>
            <w:r w:rsidRPr="00B976BB">
              <w:rPr>
                <w:sz w:val="20"/>
                <w:szCs w:val="20"/>
              </w:rPr>
              <w:t xml:space="preserve">Number of IW projects </w:t>
            </w:r>
            <w:r>
              <w:rPr>
                <w:sz w:val="20"/>
                <w:szCs w:val="20"/>
              </w:rPr>
              <w:t>attracting private sector finance</w:t>
            </w:r>
          </w:p>
          <w:p w:rsidR="00A21100" w:rsidRPr="00E5723D"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r w:rsidRPr="00E5723D">
              <w:rPr>
                <w:sz w:val="20"/>
                <w:szCs w:val="20"/>
              </w:rPr>
              <w:t xml:space="preserve">% </w:t>
            </w:r>
            <w:r>
              <w:rPr>
                <w:sz w:val="20"/>
                <w:szCs w:val="20"/>
              </w:rPr>
              <w:t xml:space="preserve">existing </w:t>
            </w:r>
            <w:r w:rsidRPr="00E5723D">
              <w:rPr>
                <w:sz w:val="20"/>
                <w:szCs w:val="20"/>
              </w:rPr>
              <w:t xml:space="preserve">IW projects uploading results </w:t>
            </w:r>
            <w:r>
              <w:rPr>
                <w:sz w:val="20"/>
                <w:szCs w:val="20"/>
              </w:rPr>
              <w:t>to</w:t>
            </w:r>
            <w:r w:rsidRPr="00E5723D">
              <w:rPr>
                <w:sz w:val="20"/>
                <w:szCs w:val="20"/>
              </w:rPr>
              <w:t xml:space="preserve"> iwlearn.net</w:t>
            </w:r>
          </w:p>
          <w:p w:rsidR="00A21100" w:rsidRPr="00E5723D" w:rsidRDefault="00A21100" w:rsidP="00A478CA">
            <w:pPr>
              <w:autoSpaceDE w:val="0"/>
              <w:autoSpaceDN w:val="0"/>
              <w:adjustRightInd w:val="0"/>
              <w:rPr>
                <w:sz w:val="20"/>
                <w:szCs w:val="20"/>
              </w:rPr>
            </w:pPr>
          </w:p>
        </w:tc>
        <w:tc>
          <w:tcPr>
            <w:tcW w:w="2546" w:type="dxa"/>
          </w:tcPr>
          <w:p w:rsidR="00A21100" w:rsidRPr="00E5723D" w:rsidRDefault="00A21100" w:rsidP="00A478CA">
            <w:pPr>
              <w:autoSpaceDE w:val="0"/>
              <w:autoSpaceDN w:val="0"/>
              <w:adjustRightInd w:val="0"/>
              <w:rPr>
                <w:sz w:val="20"/>
                <w:szCs w:val="20"/>
              </w:rPr>
            </w:pPr>
            <w:r w:rsidRPr="00E5723D">
              <w:rPr>
                <w:sz w:val="20"/>
                <w:szCs w:val="20"/>
              </w:rPr>
              <w:t>Without co-ordination by IW:LEARN there would be limited inter-project information sharing and minimal guidance on project implementation activities</w:t>
            </w:r>
          </w:p>
        </w:tc>
        <w:tc>
          <w:tcPr>
            <w:tcW w:w="2547" w:type="dxa"/>
          </w:tcPr>
          <w:p w:rsidR="00A21100" w:rsidRPr="00E5723D" w:rsidRDefault="00A21100" w:rsidP="00A478CA">
            <w:pPr>
              <w:autoSpaceDE w:val="0"/>
              <w:autoSpaceDN w:val="0"/>
              <w:adjustRightInd w:val="0"/>
              <w:rPr>
                <w:sz w:val="20"/>
                <w:szCs w:val="20"/>
              </w:rPr>
            </w:pPr>
            <w:r w:rsidRPr="00E5723D">
              <w:rPr>
                <w:sz w:val="20"/>
                <w:szCs w:val="20"/>
              </w:rPr>
              <w:t>100% of IW Projects participate in IW Conference and/or IW Science Conference  or IW workshop or project-project learning exchange</w:t>
            </w:r>
          </w:p>
          <w:p w:rsidR="00A21100" w:rsidRPr="00E5723D"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r w:rsidRPr="00E5723D">
              <w:rPr>
                <w:sz w:val="20"/>
                <w:szCs w:val="20"/>
              </w:rPr>
              <w:t xml:space="preserve">50 % of existing projects demonstrate exchanges / sharing of information between different </w:t>
            </w:r>
            <w:r>
              <w:rPr>
                <w:sz w:val="20"/>
                <w:szCs w:val="20"/>
              </w:rPr>
              <w:t xml:space="preserve">ecosystem </w:t>
            </w:r>
            <w:r w:rsidRPr="00E5723D">
              <w:rPr>
                <w:sz w:val="20"/>
                <w:szCs w:val="20"/>
              </w:rPr>
              <w:t>water types</w:t>
            </w:r>
          </w:p>
          <w:p w:rsidR="00A21100" w:rsidRDefault="00A21100" w:rsidP="00A478CA">
            <w:pPr>
              <w:autoSpaceDE w:val="0"/>
              <w:autoSpaceDN w:val="0"/>
              <w:adjustRightInd w:val="0"/>
              <w:rPr>
                <w:sz w:val="20"/>
                <w:szCs w:val="20"/>
              </w:rPr>
            </w:pPr>
          </w:p>
          <w:p w:rsidR="00A21100" w:rsidRPr="00F7171B" w:rsidRDefault="00A21100" w:rsidP="00F7171B">
            <w:pPr>
              <w:autoSpaceDE w:val="0"/>
              <w:autoSpaceDN w:val="0"/>
              <w:adjustRightInd w:val="0"/>
              <w:rPr>
                <w:sz w:val="20"/>
                <w:szCs w:val="20"/>
              </w:rPr>
            </w:pPr>
            <w:r>
              <w:rPr>
                <w:sz w:val="20"/>
                <w:szCs w:val="20"/>
              </w:rPr>
              <w:t>100% of active GEF IW projects e</w:t>
            </w:r>
            <w:r w:rsidRPr="00F7171B">
              <w:rPr>
                <w:sz w:val="20"/>
                <w:szCs w:val="20"/>
              </w:rPr>
              <w:t xml:space="preserve">stablish a project website according to the IW:LEARN guidelines </w:t>
            </w:r>
            <w:r w:rsidRPr="00F7171B">
              <w:rPr>
                <w:sz w:val="20"/>
                <w:szCs w:val="20"/>
              </w:rPr>
              <w:tab/>
            </w:r>
          </w:p>
          <w:p w:rsidR="00A21100" w:rsidRPr="00E5723D"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p>
          <w:p w:rsidR="00A21100" w:rsidRDefault="00A21100" w:rsidP="00A478CA">
            <w:pPr>
              <w:autoSpaceDE w:val="0"/>
              <w:autoSpaceDN w:val="0"/>
              <w:adjustRightInd w:val="0"/>
              <w:rPr>
                <w:sz w:val="20"/>
                <w:szCs w:val="20"/>
              </w:rPr>
            </w:pPr>
            <w:r>
              <w:rPr>
                <w:sz w:val="20"/>
                <w:szCs w:val="20"/>
              </w:rPr>
              <w:t>100% of active FSP’s produce at least 2 experience notes, and MSP’s produce at least 1 experience notes</w:t>
            </w:r>
            <w:proofErr w:type="gramStart"/>
            <w:r>
              <w:rPr>
                <w:sz w:val="20"/>
                <w:szCs w:val="20"/>
              </w:rPr>
              <w:t xml:space="preserve">, </w:t>
            </w:r>
            <w:r w:rsidRPr="00F7171B">
              <w:rPr>
                <w:sz w:val="20"/>
                <w:szCs w:val="20"/>
              </w:rPr>
              <w:t xml:space="preserve"> which</w:t>
            </w:r>
            <w:proofErr w:type="gramEnd"/>
            <w:r w:rsidRPr="00F7171B">
              <w:rPr>
                <w:sz w:val="20"/>
                <w:szCs w:val="20"/>
              </w:rPr>
              <w:t xml:space="preserve"> center on a key pro</w:t>
            </w:r>
            <w:r>
              <w:rPr>
                <w:sz w:val="20"/>
                <w:szCs w:val="20"/>
              </w:rPr>
              <w:t>ject achievement or innovation.</w:t>
            </w:r>
          </w:p>
          <w:p w:rsidR="00A21100"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r w:rsidRPr="00B976BB">
              <w:rPr>
                <w:sz w:val="20"/>
                <w:szCs w:val="20"/>
              </w:rPr>
              <w:t xml:space="preserve">10 projects have </w:t>
            </w:r>
            <w:r>
              <w:rPr>
                <w:sz w:val="20"/>
                <w:szCs w:val="20"/>
              </w:rPr>
              <w:t>attracted</w:t>
            </w:r>
            <w:r w:rsidRPr="00B976BB">
              <w:rPr>
                <w:sz w:val="20"/>
                <w:szCs w:val="20"/>
              </w:rPr>
              <w:t xml:space="preserve"> private sector </w:t>
            </w:r>
            <w:r>
              <w:rPr>
                <w:sz w:val="20"/>
                <w:szCs w:val="20"/>
              </w:rPr>
              <w:t>finance</w:t>
            </w:r>
          </w:p>
          <w:p w:rsidR="00A21100" w:rsidRDefault="00A21100" w:rsidP="00A478CA">
            <w:pPr>
              <w:autoSpaceDE w:val="0"/>
              <w:autoSpaceDN w:val="0"/>
              <w:adjustRightInd w:val="0"/>
              <w:rPr>
                <w:sz w:val="20"/>
                <w:szCs w:val="20"/>
              </w:rPr>
            </w:pPr>
          </w:p>
          <w:p w:rsidR="00A21100"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r w:rsidRPr="00E5723D">
              <w:rPr>
                <w:sz w:val="20"/>
                <w:szCs w:val="20"/>
              </w:rPr>
              <w:t xml:space="preserve">85% of </w:t>
            </w:r>
            <w:r>
              <w:rPr>
                <w:sz w:val="20"/>
                <w:szCs w:val="20"/>
              </w:rPr>
              <w:t xml:space="preserve">existing </w:t>
            </w:r>
            <w:r w:rsidRPr="00E5723D">
              <w:rPr>
                <w:sz w:val="20"/>
                <w:szCs w:val="20"/>
              </w:rPr>
              <w:t xml:space="preserve">IW projects </w:t>
            </w:r>
            <w:r>
              <w:rPr>
                <w:sz w:val="20"/>
                <w:szCs w:val="20"/>
              </w:rPr>
              <w:t xml:space="preserve">(and 50% of closed projects) </w:t>
            </w:r>
            <w:r w:rsidRPr="00E5723D">
              <w:rPr>
                <w:sz w:val="20"/>
                <w:szCs w:val="20"/>
              </w:rPr>
              <w:t>provide results, etc. to iwlearn.net</w:t>
            </w:r>
          </w:p>
        </w:tc>
        <w:tc>
          <w:tcPr>
            <w:tcW w:w="2546" w:type="dxa"/>
          </w:tcPr>
          <w:p w:rsidR="00A21100" w:rsidRPr="00E5723D" w:rsidRDefault="00A21100" w:rsidP="00A478CA">
            <w:pPr>
              <w:autoSpaceDE w:val="0"/>
              <w:autoSpaceDN w:val="0"/>
              <w:adjustRightInd w:val="0"/>
              <w:rPr>
                <w:sz w:val="20"/>
                <w:szCs w:val="20"/>
              </w:rPr>
            </w:pPr>
            <w:r w:rsidRPr="00E5723D">
              <w:rPr>
                <w:sz w:val="20"/>
                <w:szCs w:val="20"/>
              </w:rPr>
              <w:t xml:space="preserve">Reports </w:t>
            </w:r>
            <w:r>
              <w:rPr>
                <w:sz w:val="20"/>
                <w:szCs w:val="20"/>
              </w:rPr>
              <w:t xml:space="preserve">and registration figures </w:t>
            </w:r>
            <w:r w:rsidRPr="00E5723D">
              <w:rPr>
                <w:sz w:val="20"/>
                <w:szCs w:val="20"/>
              </w:rPr>
              <w:t xml:space="preserve">from </w:t>
            </w:r>
            <w:r>
              <w:rPr>
                <w:sz w:val="20"/>
                <w:szCs w:val="20"/>
              </w:rPr>
              <w:t>c</w:t>
            </w:r>
            <w:r w:rsidRPr="00E5723D">
              <w:rPr>
                <w:sz w:val="20"/>
                <w:szCs w:val="20"/>
              </w:rPr>
              <w:t>onferences</w:t>
            </w:r>
            <w:r>
              <w:rPr>
                <w:sz w:val="20"/>
                <w:szCs w:val="20"/>
              </w:rPr>
              <w:t>, workshops, project exchanges</w:t>
            </w:r>
          </w:p>
          <w:p w:rsidR="00A21100" w:rsidRPr="00E5723D"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r w:rsidRPr="00E5723D">
              <w:rPr>
                <w:sz w:val="20"/>
                <w:szCs w:val="20"/>
              </w:rPr>
              <w:t>PSC reports</w:t>
            </w:r>
          </w:p>
          <w:p w:rsidR="00A21100" w:rsidRPr="00E5723D" w:rsidRDefault="00A21100" w:rsidP="00A478CA">
            <w:pPr>
              <w:autoSpaceDE w:val="0"/>
              <w:autoSpaceDN w:val="0"/>
              <w:adjustRightInd w:val="0"/>
              <w:rPr>
                <w:sz w:val="20"/>
                <w:szCs w:val="20"/>
              </w:rPr>
            </w:pPr>
          </w:p>
          <w:p w:rsidR="00A21100" w:rsidRDefault="00A21100" w:rsidP="00A478CA">
            <w:pPr>
              <w:autoSpaceDE w:val="0"/>
              <w:autoSpaceDN w:val="0"/>
              <w:adjustRightInd w:val="0"/>
              <w:rPr>
                <w:sz w:val="20"/>
                <w:szCs w:val="20"/>
              </w:rPr>
            </w:pPr>
            <w:r w:rsidRPr="00E5723D">
              <w:rPr>
                <w:sz w:val="20"/>
                <w:szCs w:val="20"/>
              </w:rPr>
              <w:t>GEF IW portfolio analysis</w:t>
            </w:r>
            <w:r>
              <w:rPr>
                <w:sz w:val="20"/>
                <w:szCs w:val="20"/>
              </w:rPr>
              <w:t xml:space="preserve"> - Annual Monitoring Report</w:t>
            </w:r>
          </w:p>
          <w:p w:rsidR="00A21100" w:rsidRPr="00E5723D" w:rsidRDefault="00A21100" w:rsidP="00A478CA">
            <w:pPr>
              <w:autoSpaceDE w:val="0"/>
              <w:autoSpaceDN w:val="0"/>
              <w:adjustRightInd w:val="0"/>
              <w:rPr>
                <w:sz w:val="20"/>
                <w:szCs w:val="20"/>
              </w:rPr>
            </w:pPr>
          </w:p>
          <w:p w:rsidR="00A21100" w:rsidRDefault="00A21100" w:rsidP="00A478CA">
            <w:pPr>
              <w:autoSpaceDE w:val="0"/>
              <w:autoSpaceDN w:val="0"/>
              <w:adjustRightInd w:val="0"/>
              <w:rPr>
                <w:sz w:val="20"/>
                <w:szCs w:val="20"/>
              </w:rPr>
            </w:pPr>
            <w:proofErr w:type="spellStart"/>
            <w:r w:rsidRPr="00E5723D">
              <w:rPr>
                <w:sz w:val="20"/>
                <w:szCs w:val="20"/>
              </w:rPr>
              <w:t>CoP</w:t>
            </w:r>
            <w:r>
              <w:rPr>
                <w:sz w:val="20"/>
                <w:szCs w:val="20"/>
              </w:rPr>
              <w:t>s</w:t>
            </w:r>
            <w:proofErr w:type="spellEnd"/>
            <w:r w:rsidRPr="00E5723D">
              <w:rPr>
                <w:sz w:val="20"/>
                <w:szCs w:val="20"/>
              </w:rPr>
              <w:t xml:space="preserve">, </w:t>
            </w:r>
            <w:r>
              <w:rPr>
                <w:sz w:val="20"/>
                <w:szCs w:val="20"/>
              </w:rPr>
              <w:t>iwlearn.net</w:t>
            </w:r>
            <w:r w:rsidRPr="00E5723D">
              <w:rPr>
                <w:sz w:val="20"/>
                <w:szCs w:val="20"/>
              </w:rPr>
              <w:t>, website toolkit</w:t>
            </w:r>
            <w:r>
              <w:rPr>
                <w:sz w:val="20"/>
                <w:szCs w:val="20"/>
              </w:rPr>
              <w:t>s</w:t>
            </w:r>
          </w:p>
          <w:p w:rsidR="00A21100" w:rsidRDefault="00A21100" w:rsidP="00A478CA">
            <w:pPr>
              <w:autoSpaceDE w:val="0"/>
              <w:autoSpaceDN w:val="0"/>
              <w:adjustRightInd w:val="0"/>
              <w:rPr>
                <w:sz w:val="20"/>
                <w:szCs w:val="20"/>
              </w:rPr>
            </w:pPr>
          </w:p>
          <w:p w:rsidR="00A21100" w:rsidRPr="0066122F" w:rsidRDefault="00A21100" w:rsidP="00A478CA">
            <w:pPr>
              <w:autoSpaceDE w:val="0"/>
              <w:autoSpaceDN w:val="0"/>
              <w:adjustRightInd w:val="0"/>
              <w:rPr>
                <w:sz w:val="20"/>
                <w:szCs w:val="20"/>
              </w:rPr>
            </w:pPr>
            <w:r w:rsidRPr="0066122F">
              <w:rPr>
                <w:sz w:val="20"/>
                <w:szCs w:val="20"/>
              </w:rPr>
              <w:t>Project documents, PIFs, PIR’s</w:t>
            </w:r>
          </w:p>
          <w:p w:rsidR="00A21100" w:rsidRPr="0066122F" w:rsidRDefault="00A21100" w:rsidP="00A478CA">
            <w:pPr>
              <w:autoSpaceDE w:val="0"/>
              <w:autoSpaceDN w:val="0"/>
              <w:adjustRightInd w:val="0"/>
              <w:rPr>
                <w:sz w:val="20"/>
                <w:szCs w:val="20"/>
              </w:rPr>
            </w:pPr>
          </w:p>
          <w:p w:rsidR="00A21100" w:rsidRPr="00A40EEA" w:rsidRDefault="00A21100" w:rsidP="00A478CA">
            <w:pPr>
              <w:autoSpaceDE w:val="0"/>
              <w:autoSpaceDN w:val="0"/>
              <w:adjustRightInd w:val="0"/>
              <w:rPr>
                <w:sz w:val="20"/>
                <w:szCs w:val="20"/>
              </w:rPr>
            </w:pPr>
            <w:r>
              <w:rPr>
                <w:sz w:val="20"/>
                <w:szCs w:val="20"/>
              </w:rPr>
              <w:t>D</w:t>
            </w:r>
            <w:r w:rsidRPr="00A40EEA">
              <w:rPr>
                <w:sz w:val="20"/>
                <w:szCs w:val="20"/>
              </w:rPr>
              <w:t>ocuments covering technical reports, workshop results, datasets, activity reports, evaluations</w:t>
            </w:r>
            <w:r>
              <w:rPr>
                <w:sz w:val="20"/>
                <w:szCs w:val="20"/>
              </w:rPr>
              <w:t xml:space="preserve"> as well as information on results on project profiles at iwlearn.net</w:t>
            </w:r>
          </w:p>
        </w:tc>
        <w:tc>
          <w:tcPr>
            <w:tcW w:w="2457" w:type="dxa"/>
          </w:tcPr>
          <w:p w:rsidR="00A21100" w:rsidRPr="00E5723D" w:rsidRDefault="00A21100" w:rsidP="00A478CA">
            <w:pPr>
              <w:autoSpaceDE w:val="0"/>
              <w:autoSpaceDN w:val="0"/>
              <w:adjustRightInd w:val="0"/>
              <w:rPr>
                <w:sz w:val="20"/>
                <w:szCs w:val="20"/>
              </w:rPr>
            </w:pPr>
            <w:r w:rsidRPr="00E5723D">
              <w:rPr>
                <w:sz w:val="20"/>
                <w:szCs w:val="20"/>
              </w:rPr>
              <w:t>Projects and Agencies agree to strengthen projects through improved guidance and encourage stronger links between projects</w:t>
            </w:r>
          </w:p>
        </w:tc>
      </w:tr>
      <w:tr w:rsidR="00A21100" w:rsidRPr="00E5723D" w:rsidTr="00BF0E98">
        <w:tc>
          <w:tcPr>
            <w:tcW w:w="1956" w:type="dxa"/>
            <w:shd w:val="pct12" w:color="auto" w:fill="auto"/>
          </w:tcPr>
          <w:p w:rsidR="00A21100" w:rsidRPr="00E5723D" w:rsidRDefault="00A21100" w:rsidP="00A478CA">
            <w:pPr>
              <w:rPr>
                <w:b/>
                <w:bCs/>
                <w:sz w:val="20"/>
                <w:szCs w:val="20"/>
              </w:rPr>
            </w:pPr>
            <w:r w:rsidRPr="00E5723D">
              <w:rPr>
                <w:b/>
                <w:bCs/>
                <w:sz w:val="20"/>
                <w:szCs w:val="20"/>
              </w:rPr>
              <w:t>Outcome 1.1</w:t>
            </w:r>
          </w:p>
          <w:p w:rsidR="00A21100" w:rsidRPr="00E5723D" w:rsidRDefault="00A21100" w:rsidP="00A478CA">
            <w:pPr>
              <w:rPr>
                <w:b/>
                <w:bCs/>
                <w:sz w:val="20"/>
                <w:szCs w:val="20"/>
              </w:rPr>
            </w:pPr>
            <w:r w:rsidRPr="00E5723D">
              <w:rPr>
                <w:sz w:val="20"/>
                <w:szCs w:val="20"/>
              </w:rPr>
              <w:t xml:space="preserve">Improved effectiveness in combating Land </w:t>
            </w:r>
            <w:r w:rsidRPr="00E5723D">
              <w:rPr>
                <w:sz w:val="20"/>
                <w:szCs w:val="20"/>
              </w:rPr>
              <w:lastRenderedPageBreak/>
              <w:t>Degradation in MENARID through an enhanced role of groundwater and improved subsurface space management</w:t>
            </w:r>
          </w:p>
        </w:tc>
        <w:tc>
          <w:tcPr>
            <w:tcW w:w="2546" w:type="dxa"/>
          </w:tcPr>
          <w:p w:rsidR="00A21100" w:rsidRPr="00E5723D" w:rsidRDefault="00A21100" w:rsidP="00A478CA">
            <w:pPr>
              <w:autoSpaceDE w:val="0"/>
              <w:autoSpaceDN w:val="0"/>
              <w:adjustRightInd w:val="0"/>
              <w:rPr>
                <w:sz w:val="20"/>
                <w:szCs w:val="20"/>
              </w:rPr>
            </w:pPr>
            <w:r w:rsidRPr="00E5723D">
              <w:rPr>
                <w:sz w:val="20"/>
                <w:szCs w:val="20"/>
              </w:rPr>
              <w:lastRenderedPageBreak/>
              <w:t>% MENARID projects i</w:t>
            </w:r>
            <w:r>
              <w:rPr>
                <w:sz w:val="20"/>
                <w:szCs w:val="20"/>
              </w:rPr>
              <w:t>ncorporating GW management planning</w:t>
            </w:r>
          </w:p>
        </w:tc>
        <w:tc>
          <w:tcPr>
            <w:tcW w:w="2546" w:type="dxa"/>
          </w:tcPr>
          <w:p w:rsidR="00A21100" w:rsidRPr="00E5723D" w:rsidRDefault="00A21100" w:rsidP="00A478CA">
            <w:pPr>
              <w:widowControl w:val="0"/>
              <w:autoSpaceDE w:val="0"/>
              <w:autoSpaceDN w:val="0"/>
              <w:adjustRightInd w:val="0"/>
              <w:rPr>
                <w:sz w:val="20"/>
                <w:szCs w:val="20"/>
              </w:rPr>
            </w:pPr>
            <w:r w:rsidRPr="00E5723D">
              <w:rPr>
                <w:sz w:val="20"/>
                <w:szCs w:val="20"/>
              </w:rPr>
              <w:t xml:space="preserve">Current MENARID projects address sustainable land management practices to mitigate land degradation </w:t>
            </w:r>
            <w:r w:rsidRPr="00E5723D">
              <w:rPr>
                <w:sz w:val="20"/>
                <w:szCs w:val="20"/>
              </w:rPr>
              <w:lastRenderedPageBreak/>
              <w:t xml:space="preserve">while improving agricultural productivity, without consideration of groundwater protection and use of best management principles </w:t>
            </w:r>
          </w:p>
        </w:tc>
        <w:tc>
          <w:tcPr>
            <w:tcW w:w="2547" w:type="dxa"/>
          </w:tcPr>
          <w:p w:rsidR="00A21100" w:rsidRPr="00E5723D" w:rsidRDefault="00A21100" w:rsidP="00A478CA">
            <w:pPr>
              <w:widowControl w:val="0"/>
              <w:autoSpaceDE w:val="0"/>
              <w:autoSpaceDN w:val="0"/>
              <w:adjustRightInd w:val="0"/>
              <w:rPr>
                <w:sz w:val="20"/>
                <w:szCs w:val="20"/>
              </w:rPr>
            </w:pPr>
            <w:r w:rsidRPr="00E5723D">
              <w:rPr>
                <w:sz w:val="20"/>
                <w:szCs w:val="20"/>
              </w:rPr>
              <w:lastRenderedPageBreak/>
              <w:t xml:space="preserve">100% of MENARID projects incorporate 5 new management </w:t>
            </w:r>
            <w:r>
              <w:rPr>
                <w:sz w:val="20"/>
                <w:szCs w:val="20"/>
              </w:rPr>
              <w:t xml:space="preserve">planning </w:t>
            </w:r>
            <w:r w:rsidRPr="00E5723D">
              <w:rPr>
                <w:sz w:val="20"/>
                <w:szCs w:val="20"/>
              </w:rPr>
              <w:t xml:space="preserve">activities of GW </w:t>
            </w:r>
            <w:r w:rsidRPr="00E5723D">
              <w:rPr>
                <w:sz w:val="20"/>
                <w:szCs w:val="20"/>
              </w:rPr>
              <w:lastRenderedPageBreak/>
              <w:t>use/protection in their activities.</w:t>
            </w:r>
          </w:p>
        </w:tc>
        <w:tc>
          <w:tcPr>
            <w:tcW w:w="2546" w:type="dxa"/>
          </w:tcPr>
          <w:p w:rsidR="00A21100" w:rsidRPr="00E5723D" w:rsidRDefault="00A21100" w:rsidP="00A478CA">
            <w:pPr>
              <w:widowControl w:val="0"/>
              <w:autoSpaceDE w:val="0"/>
              <w:autoSpaceDN w:val="0"/>
              <w:adjustRightInd w:val="0"/>
              <w:rPr>
                <w:sz w:val="20"/>
                <w:szCs w:val="20"/>
              </w:rPr>
            </w:pPr>
            <w:r w:rsidRPr="00E5723D">
              <w:rPr>
                <w:sz w:val="20"/>
                <w:szCs w:val="20"/>
              </w:rPr>
              <w:lastRenderedPageBreak/>
              <w:t xml:space="preserve">Project PIRs, </w:t>
            </w:r>
          </w:p>
          <w:p w:rsidR="00A21100" w:rsidRPr="00E5723D" w:rsidRDefault="00A21100" w:rsidP="00A478CA">
            <w:pPr>
              <w:widowControl w:val="0"/>
              <w:autoSpaceDE w:val="0"/>
              <w:autoSpaceDN w:val="0"/>
              <w:adjustRightInd w:val="0"/>
              <w:rPr>
                <w:sz w:val="20"/>
                <w:szCs w:val="20"/>
              </w:rPr>
            </w:pPr>
            <w:r w:rsidRPr="00E5723D">
              <w:rPr>
                <w:sz w:val="20"/>
                <w:szCs w:val="20"/>
              </w:rPr>
              <w:t xml:space="preserve">Mid Term Evaluations and Final Evaluations showing incorporation of </w:t>
            </w:r>
            <w:r w:rsidRPr="00E5723D">
              <w:rPr>
                <w:sz w:val="20"/>
                <w:szCs w:val="20"/>
              </w:rPr>
              <w:lastRenderedPageBreak/>
              <w:t>groundwater, and good performance.</w:t>
            </w:r>
          </w:p>
        </w:tc>
        <w:tc>
          <w:tcPr>
            <w:tcW w:w="2457" w:type="dxa"/>
          </w:tcPr>
          <w:p w:rsidR="00A21100" w:rsidRPr="00E5723D" w:rsidRDefault="00A21100" w:rsidP="00A478CA">
            <w:pPr>
              <w:widowControl w:val="0"/>
              <w:autoSpaceDE w:val="0"/>
              <w:autoSpaceDN w:val="0"/>
              <w:adjustRightInd w:val="0"/>
              <w:rPr>
                <w:sz w:val="20"/>
                <w:szCs w:val="20"/>
              </w:rPr>
            </w:pPr>
            <w:r w:rsidRPr="00E5723D">
              <w:rPr>
                <w:sz w:val="20"/>
                <w:szCs w:val="20"/>
              </w:rPr>
              <w:lastRenderedPageBreak/>
              <w:t xml:space="preserve">Facilitated technical groups and other IW LEARN tools promote effective exchanges among projects </w:t>
            </w:r>
            <w:r w:rsidRPr="00E5723D">
              <w:rPr>
                <w:sz w:val="20"/>
                <w:szCs w:val="20"/>
              </w:rPr>
              <w:lastRenderedPageBreak/>
              <w:t>and countries and succeed in raising active participation / involvement of stakeholders.</w:t>
            </w:r>
          </w:p>
          <w:p w:rsidR="00A21100" w:rsidRPr="00E5723D" w:rsidRDefault="00A21100" w:rsidP="00A478CA">
            <w:pPr>
              <w:widowControl w:val="0"/>
              <w:autoSpaceDE w:val="0"/>
              <w:autoSpaceDN w:val="0"/>
              <w:adjustRightInd w:val="0"/>
              <w:rPr>
                <w:sz w:val="20"/>
                <w:szCs w:val="20"/>
              </w:rPr>
            </w:pPr>
          </w:p>
        </w:tc>
      </w:tr>
      <w:tr w:rsidR="00A21100" w:rsidRPr="00E5723D" w:rsidTr="00BF0E98">
        <w:trPr>
          <w:trHeight w:val="8508"/>
        </w:trPr>
        <w:tc>
          <w:tcPr>
            <w:tcW w:w="1956" w:type="dxa"/>
            <w:shd w:val="pct12" w:color="auto" w:fill="auto"/>
          </w:tcPr>
          <w:p w:rsidR="00A21100" w:rsidRPr="00E5723D" w:rsidRDefault="00A21100" w:rsidP="00A478CA">
            <w:pPr>
              <w:rPr>
                <w:b/>
                <w:bCs/>
                <w:sz w:val="20"/>
                <w:szCs w:val="20"/>
              </w:rPr>
            </w:pPr>
            <w:r w:rsidRPr="00E5723D">
              <w:rPr>
                <w:b/>
                <w:bCs/>
                <w:sz w:val="20"/>
                <w:szCs w:val="20"/>
              </w:rPr>
              <w:lastRenderedPageBreak/>
              <w:t>Outcome 1.2</w:t>
            </w:r>
          </w:p>
          <w:p w:rsidR="00A21100" w:rsidRPr="00E5723D" w:rsidRDefault="00A21100" w:rsidP="00A478CA">
            <w:pPr>
              <w:rPr>
                <w:b/>
                <w:bCs/>
                <w:sz w:val="20"/>
                <w:szCs w:val="20"/>
              </w:rPr>
            </w:pPr>
            <w:r w:rsidRPr="00E5723D">
              <w:rPr>
                <w:sz w:val="20"/>
                <w:szCs w:val="20"/>
              </w:rPr>
              <w:t xml:space="preserve">Enabling regional inter-basin coordination to enhance management capacity of institutions and project partners </w:t>
            </w:r>
          </w:p>
        </w:tc>
        <w:tc>
          <w:tcPr>
            <w:tcW w:w="2546" w:type="dxa"/>
          </w:tcPr>
          <w:p w:rsidR="00A21100" w:rsidRPr="00E5723D" w:rsidRDefault="00A21100" w:rsidP="00A478CA">
            <w:pPr>
              <w:autoSpaceDE w:val="0"/>
              <w:autoSpaceDN w:val="0"/>
              <w:adjustRightInd w:val="0"/>
              <w:rPr>
                <w:sz w:val="20"/>
                <w:szCs w:val="20"/>
              </w:rPr>
            </w:pPr>
            <w:r w:rsidRPr="00E5723D">
              <w:rPr>
                <w:sz w:val="20"/>
                <w:szCs w:val="20"/>
              </w:rPr>
              <w:t>Number of new regional processes in SEE</w:t>
            </w:r>
          </w:p>
          <w:p w:rsidR="00A21100" w:rsidRDefault="00A21100" w:rsidP="00A478CA">
            <w:pPr>
              <w:autoSpaceDE w:val="0"/>
              <w:autoSpaceDN w:val="0"/>
              <w:adjustRightInd w:val="0"/>
              <w:rPr>
                <w:sz w:val="20"/>
                <w:szCs w:val="20"/>
              </w:rPr>
            </w:pPr>
          </w:p>
          <w:p w:rsidR="00A21100"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r w:rsidRPr="00E5723D">
              <w:rPr>
                <w:sz w:val="20"/>
                <w:szCs w:val="20"/>
              </w:rPr>
              <w:t>Number of new regional processes in Middle East</w:t>
            </w:r>
          </w:p>
          <w:p w:rsidR="00A21100" w:rsidRPr="00E5723D" w:rsidRDefault="00A21100" w:rsidP="00A478CA">
            <w:pPr>
              <w:autoSpaceDE w:val="0"/>
              <w:autoSpaceDN w:val="0"/>
              <w:adjustRightInd w:val="0"/>
              <w:rPr>
                <w:sz w:val="20"/>
                <w:szCs w:val="20"/>
              </w:rPr>
            </w:pPr>
          </w:p>
          <w:p w:rsidR="00A21100" w:rsidRDefault="00A21100" w:rsidP="00A478CA">
            <w:pPr>
              <w:autoSpaceDE w:val="0"/>
              <w:autoSpaceDN w:val="0"/>
              <w:adjustRightInd w:val="0"/>
              <w:rPr>
                <w:sz w:val="20"/>
                <w:szCs w:val="20"/>
              </w:rPr>
            </w:pPr>
          </w:p>
          <w:p w:rsidR="00A21100" w:rsidRPr="00E5723D" w:rsidRDefault="00A21100" w:rsidP="00A478CA">
            <w:pPr>
              <w:autoSpaceDE w:val="0"/>
              <w:autoSpaceDN w:val="0"/>
              <w:adjustRightInd w:val="0"/>
              <w:rPr>
                <w:sz w:val="20"/>
                <w:szCs w:val="20"/>
              </w:rPr>
            </w:pPr>
            <w:r w:rsidRPr="00E5723D">
              <w:rPr>
                <w:sz w:val="20"/>
                <w:szCs w:val="20"/>
              </w:rPr>
              <w:t>Number of</w:t>
            </w:r>
            <w:r>
              <w:rPr>
                <w:sz w:val="20"/>
                <w:szCs w:val="20"/>
              </w:rPr>
              <w:t xml:space="preserve"> new co-operation processes in </w:t>
            </w:r>
            <w:proofErr w:type="spellStart"/>
            <w:r>
              <w:rPr>
                <w:sz w:val="20"/>
                <w:szCs w:val="20"/>
              </w:rPr>
              <w:t>t</w:t>
            </w:r>
            <w:r w:rsidRPr="00E5723D">
              <w:rPr>
                <w:sz w:val="20"/>
                <w:szCs w:val="20"/>
              </w:rPr>
              <w:t>ransboundary</w:t>
            </w:r>
            <w:proofErr w:type="spellEnd"/>
            <w:r w:rsidRPr="00E5723D">
              <w:rPr>
                <w:sz w:val="20"/>
                <w:szCs w:val="20"/>
              </w:rPr>
              <w:t xml:space="preserve"> basins</w:t>
            </w: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Number of IW projects adopting new management approaches</w:t>
            </w:r>
          </w:p>
          <w:p w:rsidR="00A21100" w:rsidRPr="00E5723D" w:rsidRDefault="00A21100" w:rsidP="00A478CA">
            <w:pPr>
              <w:rPr>
                <w:bCs/>
                <w:sz w:val="20"/>
                <w:szCs w:val="20"/>
              </w:rPr>
            </w:pPr>
          </w:p>
          <w:p w:rsidR="00A21100" w:rsidRDefault="00A21100" w:rsidP="00A478CA">
            <w:pPr>
              <w:rPr>
                <w:bCs/>
                <w:sz w:val="20"/>
                <w:szCs w:val="20"/>
              </w:rPr>
            </w:pPr>
          </w:p>
          <w:p w:rsidR="00A21100" w:rsidRDefault="00A21100" w:rsidP="00A478CA">
            <w:pPr>
              <w:rPr>
                <w:bCs/>
                <w:sz w:val="20"/>
                <w:szCs w:val="20"/>
              </w:rPr>
            </w:pPr>
          </w:p>
          <w:p w:rsidR="00A21100" w:rsidRPr="00E5723D" w:rsidRDefault="00A21100" w:rsidP="00A478CA">
            <w:pPr>
              <w:rPr>
                <w:sz w:val="20"/>
                <w:szCs w:val="20"/>
              </w:rPr>
            </w:pPr>
            <w:r w:rsidRPr="00E5723D">
              <w:rPr>
                <w:bCs/>
                <w:sz w:val="20"/>
                <w:szCs w:val="20"/>
              </w:rPr>
              <w:t>Number of new co-ordination activities between marine and freshwater projects</w:t>
            </w:r>
          </w:p>
        </w:tc>
        <w:tc>
          <w:tcPr>
            <w:tcW w:w="2546" w:type="dxa"/>
          </w:tcPr>
          <w:p w:rsidR="00A21100" w:rsidRPr="00E5723D" w:rsidRDefault="00A21100" w:rsidP="00A478CA">
            <w:pPr>
              <w:rPr>
                <w:sz w:val="20"/>
                <w:szCs w:val="20"/>
              </w:rPr>
            </w:pPr>
            <w:r w:rsidRPr="00E5723D">
              <w:rPr>
                <w:sz w:val="20"/>
                <w:szCs w:val="20"/>
              </w:rPr>
              <w:t>Existing dialogue within SEE established but not increasing. Limited involvement or sharing experiences within the  Middle East</w:t>
            </w:r>
          </w:p>
          <w:p w:rsidR="00A21100" w:rsidRPr="00E5723D" w:rsidRDefault="00A21100" w:rsidP="00A478CA">
            <w:pPr>
              <w:rPr>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To be established</w:t>
            </w:r>
          </w:p>
          <w:p w:rsidR="00A21100" w:rsidRPr="00E5723D" w:rsidRDefault="00A21100" w:rsidP="00A478CA">
            <w:pPr>
              <w:rPr>
                <w:bCs/>
                <w:sz w:val="20"/>
                <w:szCs w:val="20"/>
              </w:rPr>
            </w:pPr>
          </w:p>
          <w:p w:rsidR="00A21100" w:rsidRPr="00E5723D" w:rsidRDefault="00A21100" w:rsidP="00A478CA">
            <w:pPr>
              <w:rPr>
                <w:sz w:val="20"/>
                <w:szCs w:val="20"/>
              </w:rPr>
            </w:pPr>
          </w:p>
        </w:tc>
        <w:tc>
          <w:tcPr>
            <w:tcW w:w="2547" w:type="dxa"/>
          </w:tcPr>
          <w:p w:rsidR="00A21100" w:rsidRDefault="00A21100" w:rsidP="00A478CA">
            <w:pPr>
              <w:rPr>
                <w:sz w:val="20"/>
                <w:szCs w:val="20"/>
              </w:rPr>
            </w:pPr>
            <w:r w:rsidRPr="00E5723D">
              <w:rPr>
                <w:sz w:val="20"/>
                <w:szCs w:val="20"/>
              </w:rPr>
              <w:t xml:space="preserve">1 new regional political process / initiative in the SEE </w:t>
            </w:r>
          </w:p>
          <w:p w:rsidR="00A21100" w:rsidRDefault="00A21100" w:rsidP="00A478CA">
            <w:pPr>
              <w:rPr>
                <w:sz w:val="20"/>
                <w:szCs w:val="20"/>
              </w:rPr>
            </w:pPr>
          </w:p>
          <w:p w:rsidR="00A21100" w:rsidRPr="00E5723D" w:rsidRDefault="00A21100" w:rsidP="00A478CA">
            <w:pPr>
              <w:rPr>
                <w:sz w:val="20"/>
                <w:szCs w:val="20"/>
              </w:rPr>
            </w:pPr>
            <w:r w:rsidRPr="00E5723D">
              <w:rPr>
                <w:sz w:val="20"/>
                <w:szCs w:val="20"/>
              </w:rPr>
              <w:t>1 new regional politi</w:t>
            </w:r>
            <w:r>
              <w:rPr>
                <w:sz w:val="20"/>
                <w:szCs w:val="20"/>
              </w:rPr>
              <w:t xml:space="preserve">cal process / initiative </w:t>
            </w:r>
            <w:r w:rsidRPr="00E5723D">
              <w:rPr>
                <w:sz w:val="20"/>
                <w:szCs w:val="20"/>
              </w:rPr>
              <w:t>in the Middle East sub-region.</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Cooperation on at least two </w:t>
            </w:r>
            <w:proofErr w:type="spellStart"/>
            <w:r w:rsidRPr="00E5723D">
              <w:rPr>
                <w:sz w:val="20"/>
                <w:szCs w:val="20"/>
              </w:rPr>
              <w:t>transboundary</w:t>
            </w:r>
            <w:proofErr w:type="spellEnd"/>
            <w:r w:rsidRPr="00E5723D">
              <w:rPr>
                <w:sz w:val="20"/>
                <w:szCs w:val="20"/>
              </w:rPr>
              <w:t xml:space="preserve"> basin</w:t>
            </w:r>
            <w:r>
              <w:rPr>
                <w:sz w:val="20"/>
                <w:szCs w:val="20"/>
              </w:rPr>
              <w:t>s</w:t>
            </w:r>
            <w:r w:rsidRPr="00E5723D">
              <w:rPr>
                <w:sz w:val="20"/>
                <w:szCs w:val="20"/>
              </w:rPr>
              <w:t xml:space="preserve"> is enhanced or initiated.</w:t>
            </w: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 xml:space="preserve">5 IW projects demonstrate that partners have adopted at least 2 different management approaches as a result of sub-component </w:t>
            </w:r>
          </w:p>
          <w:p w:rsidR="00A21100" w:rsidRPr="00E5723D" w:rsidRDefault="00A21100" w:rsidP="00A478CA">
            <w:pPr>
              <w:rPr>
                <w:bCs/>
                <w:sz w:val="20"/>
                <w:szCs w:val="20"/>
              </w:rPr>
            </w:pPr>
          </w:p>
          <w:p w:rsidR="00A21100" w:rsidRPr="00E5723D" w:rsidRDefault="00A21100" w:rsidP="00A478CA">
            <w:pPr>
              <w:rPr>
                <w:sz w:val="20"/>
                <w:szCs w:val="20"/>
              </w:rPr>
            </w:pPr>
            <w:r w:rsidRPr="00E5723D">
              <w:rPr>
                <w:bCs/>
                <w:sz w:val="20"/>
                <w:szCs w:val="20"/>
              </w:rPr>
              <w:t>Each of three regions delivers 1 new project as result of co-operation following the ‘ridge to reef’ concept</w:t>
            </w:r>
          </w:p>
        </w:tc>
        <w:tc>
          <w:tcPr>
            <w:tcW w:w="2546" w:type="dxa"/>
          </w:tcPr>
          <w:p w:rsidR="00A21100" w:rsidRPr="00E5723D" w:rsidRDefault="00A21100" w:rsidP="00A478CA">
            <w:pPr>
              <w:rPr>
                <w:sz w:val="20"/>
                <w:szCs w:val="20"/>
              </w:rPr>
            </w:pPr>
            <w:r w:rsidRPr="00E5723D">
              <w:rPr>
                <w:sz w:val="20"/>
                <w:szCs w:val="20"/>
              </w:rPr>
              <w:t>Attendance at dialogue and capacity building activities.</w:t>
            </w:r>
          </w:p>
          <w:p w:rsidR="00A21100" w:rsidRDefault="00A21100" w:rsidP="00A478CA">
            <w:pPr>
              <w:rPr>
                <w:sz w:val="20"/>
                <w:szCs w:val="20"/>
              </w:rPr>
            </w:pPr>
          </w:p>
          <w:p w:rsidR="00A21100" w:rsidRPr="00E5723D" w:rsidRDefault="00A21100" w:rsidP="00A478CA">
            <w:pPr>
              <w:rPr>
                <w:sz w:val="20"/>
                <w:szCs w:val="20"/>
              </w:rPr>
            </w:pPr>
            <w:r>
              <w:rPr>
                <w:sz w:val="20"/>
                <w:szCs w:val="20"/>
              </w:rPr>
              <w:t>P</w:t>
            </w:r>
            <w:r w:rsidRPr="00E5723D">
              <w:rPr>
                <w:sz w:val="20"/>
                <w:szCs w:val="20"/>
              </w:rPr>
              <w:t>articipant satisfaction at activities</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New project proposals</w:t>
            </w: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Default="00A21100" w:rsidP="00A478CA">
            <w:pPr>
              <w:rPr>
                <w:bCs/>
                <w:sz w:val="20"/>
                <w:szCs w:val="20"/>
              </w:rPr>
            </w:pPr>
          </w:p>
          <w:p w:rsidR="00A21100" w:rsidRPr="00E5723D" w:rsidRDefault="00A21100" w:rsidP="00A478CA">
            <w:pPr>
              <w:rPr>
                <w:bCs/>
                <w:sz w:val="20"/>
                <w:szCs w:val="20"/>
              </w:rPr>
            </w:pPr>
            <w:r w:rsidRPr="00E5723D">
              <w:rPr>
                <w:bCs/>
                <w:sz w:val="20"/>
                <w:szCs w:val="20"/>
              </w:rPr>
              <w:t>PSC reports from IW projects</w:t>
            </w:r>
          </w:p>
          <w:p w:rsidR="00A21100" w:rsidRPr="00E5723D" w:rsidRDefault="00A21100" w:rsidP="00A478CA">
            <w:pPr>
              <w:rPr>
                <w:bCs/>
                <w:sz w:val="20"/>
                <w:szCs w:val="20"/>
              </w:rPr>
            </w:pPr>
            <w:r w:rsidRPr="00E5723D">
              <w:rPr>
                <w:bCs/>
                <w:sz w:val="20"/>
                <w:szCs w:val="20"/>
              </w:rPr>
              <w:t>PSC reports from IW:LEARN</w:t>
            </w:r>
          </w:p>
          <w:p w:rsidR="00A21100" w:rsidRPr="00E5723D" w:rsidRDefault="00A21100" w:rsidP="00A478CA">
            <w:pPr>
              <w:rPr>
                <w:bCs/>
                <w:sz w:val="20"/>
                <w:szCs w:val="20"/>
              </w:rPr>
            </w:pPr>
            <w:r w:rsidRPr="00E5723D">
              <w:rPr>
                <w:bCs/>
                <w:sz w:val="20"/>
                <w:szCs w:val="20"/>
              </w:rPr>
              <w:t>Sub-component activity reports</w:t>
            </w:r>
          </w:p>
          <w:p w:rsidR="00A21100" w:rsidRPr="00E5723D" w:rsidRDefault="00A21100" w:rsidP="00A478CA">
            <w:pPr>
              <w:rPr>
                <w:bCs/>
                <w:sz w:val="20"/>
                <w:szCs w:val="20"/>
              </w:rPr>
            </w:pPr>
          </w:p>
          <w:p w:rsidR="00A21100" w:rsidRPr="00E5723D" w:rsidRDefault="00A21100" w:rsidP="00A478CA">
            <w:pPr>
              <w:rPr>
                <w:sz w:val="20"/>
                <w:szCs w:val="20"/>
              </w:rPr>
            </w:pPr>
            <w:r w:rsidRPr="00E5723D">
              <w:rPr>
                <w:bCs/>
                <w:sz w:val="20"/>
                <w:szCs w:val="20"/>
              </w:rPr>
              <w:t>Project proposals to GEFSEC/Council</w:t>
            </w:r>
          </w:p>
        </w:tc>
        <w:tc>
          <w:tcPr>
            <w:tcW w:w="2457" w:type="dxa"/>
          </w:tcPr>
          <w:p w:rsidR="00A21100" w:rsidRPr="00E5723D" w:rsidRDefault="00A21100" w:rsidP="00A478CA">
            <w:pPr>
              <w:rPr>
                <w:sz w:val="20"/>
                <w:szCs w:val="20"/>
              </w:rPr>
            </w:pPr>
            <w:r w:rsidRPr="00E5723D">
              <w:rPr>
                <w:sz w:val="20"/>
                <w:szCs w:val="20"/>
              </w:rPr>
              <w:t xml:space="preserve">National governments, development partners and stakeholders engage willingly and productively in the dialogue and knowledge sharing activities. </w:t>
            </w:r>
          </w:p>
          <w:p w:rsidR="00A21100" w:rsidRPr="00E5723D" w:rsidRDefault="00A21100" w:rsidP="00A478CA">
            <w:pPr>
              <w:rPr>
                <w:b/>
                <w:sz w:val="20"/>
                <w:szCs w:val="20"/>
              </w:rPr>
            </w:pPr>
          </w:p>
          <w:p w:rsidR="00A21100" w:rsidRPr="00E5723D" w:rsidRDefault="00A21100" w:rsidP="00A478CA">
            <w:pPr>
              <w:rPr>
                <w:sz w:val="20"/>
                <w:szCs w:val="20"/>
              </w:rPr>
            </w:pPr>
            <w:r w:rsidRPr="00E5723D">
              <w:rPr>
                <w:sz w:val="20"/>
                <w:szCs w:val="20"/>
              </w:rPr>
              <w:t>Stakeholders are adequately represented in the dialogue and engage in effective interaction.</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GEF projects in the SEE and the Med region are well informed about the IWLEARN and are willing or able to engage </w:t>
            </w:r>
          </w:p>
          <w:p w:rsidR="00A21100" w:rsidRPr="00E5723D" w:rsidRDefault="00A21100" w:rsidP="00A478CA">
            <w:pPr>
              <w:rPr>
                <w:sz w:val="20"/>
                <w:szCs w:val="20"/>
              </w:rPr>
            </w:pPr>
          </w:p>
          <w:p w:rsidR="00A21100" w:rsidRPr="00E5723D" w:rsidRDefault="00A21100" w:rsidP="00A478CA">
            <w:pPr>
              <w:rPr>
                <w:bCs/>
                <w:sz w:val="20"/>
                <w:szCs w:val="20"/>
              </w:rPr>
            </w:pPr>
            <w:r w:rsidRPr="00E5723D">
              <w:rPr>
                <w:bCs/>
                <w:sz w:val="20"/>
                <w:szCs w:val="20"/>
              </w:rPr>
              <w:t xml:space="preserve">Insufficient funding or capacity to hold 3 regional meetings </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Sufficient interest to hold 5 learning exchanges in each region</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Not all 3 ecosystem types (marine, groundwater, surface) participate equitably. </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GEF IW projects are open and see value in engaging with projects dealing with different resource sectors</w:t>
            </w:r>
          </w:p>
          <w:p w:rsidR="00A21100" w:rsidRPr="00E5723D" w:rsidRDefault="00A21100" w:rsidP="00A478CA">
            <w:pPr>
              <w:rPr>
                <w:sz w:val="20"/>
                <w:szCs w:val="20"/>
              </w:rPr>
            </w:pPr>
          </w:p>
        </w:tc>
      </w:tr>
      <w:tr w:rsidR="00A21100" w:rsidRPr="00E5723D" w:rsidTr="00BF0E98">
        <w:tc>
          <w:tcPr>
            <w:tcW w:w="1956" w:type="dxa"/>
            <w:shd w:val="pct12" w:color="auto" w:fill="auto"/>
          </w:tcPr>
          <w:p w:rsidR="00A21100" w:rsidRPr="00E5723D" w:rsidRDefault="00A21100" w:rsidP="00A478CA">
            <w:pPr>
              <w:rPr>
                <w:b/>
                <w:bCs/>
                <w:sz w:val="20"/>
                <w:szCs w:val="20"/>
              </w:rPr>
            </w:pPr>
            <w:r w:rsidRPr="00E5723D">
              <w:rPr>
                <w:b/>
                <w:bCs/>
                <w:sz w:val="20"/>
                <w:szCs w:val="20"/>
              </w:rPr>
              <w:t>Outcome 2.1</w:t>
            </w:r>
          </w:p>
          <w:p w:rsidR="00A21100" w:rsidRPr="00E5723D" w:rsidRDefault="00A21100" w:rsidP="00A478CA">
            <w:pPr>
              <w:rPr>
                <w:b/>
                <w:bCs/>
                <w:sz w:val="20"/>
                <w:szCs w:val="20"/>
              </w:rPr>
            </w:pPr>
            <w:r w:rsidRPr="00E5723D">
              <w:rPr>
                <w:color w:val="000000"/>
                <w:sz w:val="20"/>
                <w:szCs w:val="20"/>
              </w:rPr>
              <w:t xml:space="preserve">Increased capacity of </w:t>
            </w:r>
            <w:r w:rsidRPr="00E5723D">
              <w:rPr>
                <w:color w:val="000000"/>
                <w:sz w:val="20"/>
                <w:szCs w:val="20"/>
              </w:rPr>
              <w:lastRenderedPageBreak/>
              <w:t>GEF groundwater and freshwater basin projects to exchange experiences and replicate successful groundwater management approaches and practices to address adaptive management</w:t>
            </w:r>
          </w:p>
        </w:tc>
        <w:tc>
          <w:tcPr>
            <w:tcW w:w="2546" w:type="dxa"/>
          </w:tcPr>
          <w:p w:rsidR="00A21100" w:rsidRPr="00E5723D" w:rsidRDefault="00A21100" w:rsidP="00A478CA">
            <w:pPr>
              <w:rPr>
                <w:sz w:val="20"/>
                <w:szCs w:val="20"/>
              </w:rPr>
            </w:pPr>
            <w:r w:rsidRPr="00E5723D">
              <w:rPr>
                <w:sz w:val="20"/>
                <w:szCs w:val="20"/>
              </w:rPr>
              <w:lastRenderedPageBreak/>
              <w:t xml:space="preserve">Number of </w:t>
            </w:r>
            <w:proofErr w:type="spellStart"/>
            <w:r w:rsidRPr="00E5723D">
              <w:rPr>
                <w:sz w:val="20"/>
                <w:szCs w:val="20"/>
              </w:rPr>
              <w:t>CoPs</w:t>
            </w:r>
            <w:proofErr w:type="spellEnd"/>
            <w:r w:rsidRPr="00E5723D">
              <w:rPr>
                <w:sz w:val="20"/>
                <w:szCs w:val="20"/>
              </w:rPr>
              <w:t xml:space="preserve"> formed</w:t>
            </w:r>
          </w:p>
          <w:p w:rsidR="00A21100" w:rsidRPr="00E5723D" w:rsidRDefault="00A21100" w:rsidP="00A478CA">
            <w:pPr>
              <w:rPr>
                <w:sz w:val="20"/>
                <w:szCs w:val="20"/>
              </w:rPr>
            </w:pPr>
          </w:p>
          <w:p w:rsidR="00A21100" w:rsidRPr="00E5723D" w:rsidRDefault="00A21100" w:rsidP="00A478CA">
            <w:pPr>
              <w:rPr>
                <w:sz w:val="20"/>
                <w:szCs w:val="20"/>
              </w:rPr>
            </w:pP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 of groundwater projects involved in </w:t>
            </w:r>
            <w:proofErr w:type="spellStart"/>
            <w:r w:rsidRPr="00E5723D">
              <w:rPr>
                <w:sz w:val="20"/>
                <w:szCs w:val="20"/>
              </w:rPr>
              <w:t>CoP</w:t>
            </w:r>
            <w:proofErr w:type="spellEnd"/>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 surface freshwater projects involved in </w:t>
            </w:r>
            <w:proofErr w:type="spellStart"/>
            <w:r w:rsidRPr="00E5723D">
              <w:rPr>
                <w:sz w:val="20"/>
                <w:szCs w:val="20"/>
              </w:rPr>
              <w:t>CoP</w:t>
            </w:r>
            <w:proofErr w:type="spellEnd"/>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Number of </w:t>
            </w:r>
            <w:proofErr w:type="spellStart"/>
            <w:r w:rsidRPr="00E5723D">
              <w:rPr>
                <w:sz w:val="20"/>
                <w:szCs w:val="20"/>
              </w:rPr>
              <w:t>transboundary</w:t>
            </w:r>
            <w:proofErr w:type="spellEnd"/>
            <w:r w:rsidRPr="00E5723D">
              <w:rPr>
                <w:sz w:val="20"/>
                <w:szCs w:val="20"/>
              </w:rPr>
              <w:t xml:space="preserve"> commissions (or equivalent) involved in </w:t>
            </w:r>
            <w:proofErr w:type="spellStart"/>
            <w:r w:rsidRPr="00E5723D">
              <w:rPr>
                <w:sz w:val="20"/>
                <w:szCs w:val="20"/>
              </w:rPr>
              <w:t>CoP</w:t>
            </w:r>
            <w:proofErr w:type="spellEnd"/>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Number of </w:t>
            </w:r>
            <w:r>
              <w:rPr>
                <w:sz w:val="20"/>
                <w:szCs w:val="20"/>
              </w:rPr>
              <w:t>groundwater</w:t>
            </w:r>
            <w:r w:rsidRPr="00E5723D">
              <w:rPr>
                <w:sz w:val="20"/>
                <w:szCs w:val="20"/>
              </w:rPr>
              <w:t xml:space="preserve"> practices replicated through IWL</w:t>
            </w:r>
          </w:p>
          <w:p w:rsidR="00A21100" w:rsidRPr="00E5723D" w:rsidRDefault="00A21100" w:rsidP="00A478CA">
            <w:pPr>
              <w:rPr>
                <w:sz w:val="20"/>
                <w:szCs w:val="20"/>
              </w:rPr>
            </w:pPr>
          </w:p>
          <w:p w:rsidR="00A21100" w:rsidRPr="00E5723D" w:rsidRDefault="00A21100" w:rsidP="00A478CA">
            <w:pPr>
              <w:rPr>
                <w:sz w:val="20"/>
                <w:szCs w:val="20"/>
              </w:rPr>
            </w:pPr>
          </w:p>
          <w:p w:rsidR="00A21100" w:rsidRPr="00E5723D" w:rsidRDefault="00A21100" w:rsidP="00A478CA">
            <w:pPr>
              <w:rPr>
                <w:sz w:val="20"/>
                <w:szCs w:val="20"/>
              </w:rPr>
            </w:pPr>
          </w:p>
          <w:p w:rsidR="00A21100" w:rsidRPr="00E5723D" w:rsidRDefault="00A21100" w:rsidP="00A478CA">
            <w:pPr>
              <w:rPr>
                <w:sz w:val="20"/>
                <w:szCs w:val="20"/>
              </w:rPr>
            </w:pPr>
          </w:p>
          <w:p w:rsidR="00A21100" w:rsidRPr="00E5723D" w:rsidRDefault="00A21100" w:rsidP="00A478CA">
            <w:pPr>
              <w:rPr>
                <w:bCs/>
                <w:sz w:val="20"/>
                <w:szCs w:val="20"/>
              </w:rPr>
            </w:pPr>
          </w:p>
          <w:p w:rsidR="00A21100" w:rsidRDefault="00A21100" w:rsidP="00A478CA">
            <w:pPr>
              <w:rPr>
                <w:bCs/>
                <w:sz w:val="20"/>
                <w:szCs w:val="20"/>
              </w:rPr>
            </w:pPr>
          </w:p>
          <w:p w:rsidR="00A21100" w:rsidRDefault="00A21100" w:rsidP="00A478CA">
            <w:pPr>
              <w:rPr>
                <w:bCs/>
                <w:sz w:val="20"/>
                <w:szCs w:val="20"/>
              </w:rPr>
            </w:pPr>
          </w:p>
          <w:p w:rsidR="00A21100" w:rsidRPr="00E5723D" w:rsidRDefault="00A21100" w:rsidP="00A478CA">
            <w:pPr>
              <w:rPr>
                <w:bCs/>
                <w:sz w:val="20"/>
                <w:szCs w:val="20"/>
              </w:rPr>
            </w:pPr>
            <w:r w:rsidRPr="00E5723D">
              <w:rPr>
                <w:bCs/>
                <w:sz w:val="20"/>
                <w:szCs w:val="20"/>
              </w:rPr>
              <w:t xml:space="preserve">Number of exchanges between surface and </w:t>
            </w:r>
            <w:r>
              <w:rPr>
                <w:bCs/>
                <w:sz w:val="20"/>
                <w:szCs w:val="20"/>
              </w:rPr>
              <w:t>groundwater</w:t>
            </w:r>
            <w:r w:rsidRPr="00E5723D">
              <w:rPr>
                <w:bCs/>
                <w:sz w:val="20"/>
                <w:szCs w:val="20"/>
              </w:rPr>
              <w:t xml:space="preserve"> projects</w:t>
            </w:r>
          </w:p>
          <w:p w:rsidR="00A21100" w:rsidRPr="00E5723D" w:rsidRDefault="00A21100" w:rsidP="00A478CA">
            <w:pPr>
              <w:rPr>
                <w:bCs/>
                <w:sz w:val="20"/>
                <w:szCs w:val="20"/>
              </w:rPr>
            </w:pPr>
          </w:p>
          <w:p w:rsidR="00A21100" w:rsidRPr="00E5723D" w:rsidRDefault="00A21100" w:rsidP="00A478CA">
            <w:pPr>
              <w:spacing w:before="60"/>
              <w:rPr>
                <w:bCs/>
                <w:sz w:val="20"/>
                <w:szCs w:val="20"/>
              </w:rPr>
            </w:pPr>
            <w:r w:rsidRPr="00E5723D">
              <w:rPr>
                <w:bCs/>
                <w:sz w:val="20"/>
                <w:szCs w:val="20"/>
              </w:rPr>
              <w:t xml:space="preserve">Participation at </w:t>
            </w:r>
            <w:r>
              <w:rPr>
                <w:bCs/>
                <w:sz w:val="20"/>
                <w:szCs w:val="20"/>
              </w:rPr>
              <w:t>groundwater</w:t>
            </w:r>
            <w:r w:rsidRPr="00E5723D">
              <w:rPr>
                <w:bCs/>
                <w:sz w:val="20"/>
                <w:szCs w:val="20"/>
              </w:rPr>
              <w:t xml:space="preserve"> </w:t>
            </w:r>
            <w:proofErr w:type="spellStart"/>
            <w:r w:rsidRPr="00E5723D">
              <w:rPr>
                <w:bCs/>
                <w:sz w:val="20"/>
                <w:szCs w:val="20"/>
              </w:rPr>
              <w:t>CoP</w:t>
            </w:r>
            <w:proofErr w:type="spellEnd"/>
            <w:r w:rsidRPr="00E5723D">
              <w:rPr>
                <w:bCs/>
                <w:sz w:val="20"/>
                <w:szCs w:val="20"/>
              </w:rPr>
              <w:t xml:space="preserve"> by surface water representatives and </w:t>
            </w:r>
            <w:r w:rsidRPr="00E5723D">
              <w:rPr>
                <w:bCs/>
                <w:i/>
                <w:sz w:val="20"/>
                <w:szCs w:val="20"/>
              </w:rPr>
              <w:t>vi</w:t>
            </w:r>
            <w:r>
              <w:rPr>
                <w:bCs/>
                <w:i/>
                <w:sz w:val="20"/>
                <w:szCs w:val="20"/>
              </w:rPr>
              <w:t>ce</w:t>
            </w:r>
            <w:r w:rsidRPr="00E5723D">
              <w:rPr>
                <w:bCs/>
                <w:i/>
                <w:sz w:val="20"/>
                <w:szCs w:val="20"/>
              </w:rPr>
              <w:t xml:space="preserve"> versa </w:t>
            </w:r>
          </w:p>
        </w:tc>
        <w:tc>
          <w:tcPr>
            <w:tcW w:w="2546" w:type="dxa"/>
          </w:tcPr>
          <w:p w:rsidR="00A21100" w:rsidRPr="00E5723D" w:rsidRDefault="00A21100" w:rsidP="00A478CA">
            <w:pPr>
              <w:rPr>
                <w:bCs/>
                <w:sz w:val="20"/>
                <w:szCs w:val="20"/>
              </w:rPr>
            </w:pPr>
            <w:r w:rsidRPr="00E5723D">
              <w:rPr>
                <w:sz w:val="20"/>
                <w:szCs w:val="20"/>
              </w:rPr>
              <w:lastRenderedPageBreak/>
              <w:t xml:space="preserve">Groundwater projects implemented in isolation </w:t>
            </w:r>
            <w:r w:rsidRPr="00E5723D">
              <w:rPr>
                <w:sz w:val="20"/>
                <w:szCs w:val="20"/>
              </w:rPr>
              <w:lastRenderedPageBreak/>
              <w:t>with respect to interlinked freshwater and coastal marine ecosystems,</w:t>
            </w: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tc>
        <w:tc>
          <w:tcPr>
            <w:tcW w:w="2547" w:type="dxa"/>
          </w:tcPr>
          <w:p w:rsidR="00A21100" w:rsidRPr="00E5723D" w:rsidRDefault="00A21100" w:rsidP="00A478CA">
            <w:pPr>
              <w:rPr>
                <w:sz w:val="20"/>
                <w:szCs w:val="20"/>
              </w:rPr>
            </w:pPr>
            <w:r w:rsidRPr="00E5723D">
              <w:rPr>
                <w:sz w:val="20"/>
                <w:szCs w:val="20"/>
              </w:rPr>
              <w:lastRenderedPageBreak/>
              <w:t xml:space="preserve">Two functional </w:t>
            </w:r>
            <w:proofErr w:type="spellStart"/>
            <w:r w:rsidRPr="00E5723D">
              <w:rPr>
                <w:sz w:val="20"/>
                <w:szCs w:val="20"/>
              </w:rPr>
              <w:t>CoPs</w:t>
            </w:r>
            <w:proofErr w:type="spellEnd"/>
            <w:r w:rsidRPr="00E5723D">
              <w:rPr>
                <w:sz w:val="20"/>
                <w:szCs w:val="20"/>
              </w:rPr>
              <w:t xml:space="preserve"> (surface freshwater and </w:t>
            </w:r>
            <w:r w:rsidRPr="00E5723D">
              <w:rPr>
                <w:sz w:val="20"/>
                <w:szCs w:val="20"/>
              </w:rPr>
              <w:lastRenderedPageBreak/>
              <w:t>groundwater) established</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100% of IW groundwater projects involved</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75% of IW surface freshwater projects involved</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10 </w:t>
            </w:r>
            <w:proofErr w:type="spellStart"/>
            <w:r w:rsidRPr="00E5723D">
              <w:rPr>
                <w:sz w:val="20"/>
                <w:szCs w:val="20"/>
              </w:rPr>
              <w:t>transboundary</w:t>
            </w:r>
            <w:proofErr w:type="spellEnd"/>
            <w:r w:rsidRPr="00E5723D">
              <w:rPr>
                <w:sz w:val="20"/>
                <w:szCs w:val="20"/>
              </w:rPr>
              <w:t xml:space="preserve"> commissions involved</w:t>
            </w:r>
          </w:p>
          <w:p w:rsidR="00A21100" w:rsidRPr="00E5723D" w:rsidRDefault="00A21100" w:rsidP="00A478CA">
            <w:pPr>
              <w:rPr>
                <w:sz w:val="20"/>
                <w:szCs w:val="20"/>
              </w:rPr>
            </w:pPr>
          </w:p>
          <w:p w:rsidR="00A21100" w:rsidRDefault="00A21100" w:rsidP="00A478CA">
            <w:pPr>
              <w:rPr>
                <w:sz w:val="20"/>
                <w:szCs w:val="20"/>
              </w:rPr>
            </w:pPr>
          </w:p>
          <w:p w:rsidR="00A21100" w:rsidRPr="00E5723D" w:rsidRDefault="00A21100" w:rsidP="00A478CA">
            <w:pPr>
              <w:rPr>
                <w:sz w:val="20"/>
                <w:szCs w:val="20"/>
              </w:rPr>
            </w:pPr>
            <w:r w:rsidRPr="00E5723D">
              <w:rPr>
                <w:sz w:val="20"/>
                <w:szCs w:val="20"/>
              </w:rPr>
              <w:t>3 groundwater related priority replicable practices disseminated through IW LEARN platform, and 2 cases of integrated cooperative approaches among water-bodies documented.</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5 exchanges between groundwater and surface water projects.</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 xml:space="preserve">Groundwater and surface water </w:t>
            </w:r>
            <w:proofErr w:type="spellStart"/>
            <w:r w:rsidRPr="00E5723D">
              <w:rPr>
                <w:sz w:val="20"/>
                <w:szCs w:val="20"/>
              </w:rPr>
              <w:t>CoP</w:t>
            </w:r>
            <w:proofErr w:type="spellEnd"/>
            <w:r w:rsidRPr="00E5723D">
              <w:rPr>
                <w:sz w:val="20"/>
                <w:szCs w:val="20"/>
              </w:rPr>
              <w:t xml:space="preserve"> representatives routinely attend each </w:t>
            </w:r>
            <w:proofErr w:type="spellStart"/>
            <w:r w:rsidRPr="00E5723D">
              <w:rPr>
                <w:sz w:val="20"/>
                <w:szCs w:val="20"/>
              </w:rPr>
              <w:t>others</w:t>
            </w:r>
            <w:proofErr w:type="spellEnd"/>
            <w:r w:rsidRPr="00E5723D">
              <w:rPr>
                <w:sz w:val="20"/>
                <w:szCs w:val="20"/>
              </w:rPr>
              <w:t xml:space="preserve"> meetings</w:t>
            </w:r>
          </w:p>
          <w:p w:rsidR="00A21100" w:rsidRPr="00E5723D" w:rsidRDefault="00A21100" w:rsidP="00A478CA">
            <w:pPr>
              <w:rPr>
                <w:bCs/>
                <w:sz w:val="20"/>
                <w:szCs w:val="20"/>
              </w:rPr>
            </w:pPr>
          </w:p>
        </w:tc>
        <w:tc>
          <w:tcPr>
            <w:tcW w:w="2546" w:type="dxa"/>
          </w:tcPr>
          <w:p w:rsidR="00A21100" w:rsidRPr="00E5723D" w:rsidRDefault="00A21100" w:rsidP="00A478CA">
            <w:pPr>
              <w:widowControl w:val="0"/>
              <w:autoSpaceDE w:val="0"/>
              <w:autoSpaceDN w:val="0"/>
              <w:adjustRightInd w:val="0"/>
              <w:spacing w:before="60"/>
              <w:rPr>
                <w:sz w:val="20"/>
                <w:szCs w:val="20"/>
              </w:rPr>
            </w:pPr>
            <w:r w:rsidRPr="00E5723D">
              <w:rPr>
                <w:sz w:val="20"/>
                <w:szCs w:val="20"/>
              </w:rPr>
              <w:lastRenderedPageBreak/>
              <w:t xml:space="preserve">Reports from </w:t>
            </w:r>
            <w:proofErr w:type="spellStart"/>
            <w:r w:rsidRPr="00E5723D">
              <w:rPr>
                <w:sz w:val="20"/>
                <w:szCs w:val="20"/>
              </w:rPr>
              <w:t>CoPs</w:t>
            </w:r>
            <w:proofErr w:type="spellEnd"/>
            <w:r w:rsidRPr="00E5723D">
              <w:rPr>
                <w:sz w:val="20"/>
                <w:szCs w:val="20"/>
              </w:rPr>
              <w:t xml:space="preserve"> and membership lists</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Groundwater management related priority practices identified in GEF portfolio of projects, published by UNESCO and disseminated through IW LEARN.</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rPr>
                <w:bCs/>
                <w:sz w:val="20"/>
                <w:szCs w:val="20"/>
              </w:rPr>
            </w:pPr>
            <w:r w:rsidRPr="00E5723D">
              <w:rPr>
                <w:sz w:val="20"/>
                <w:szCs w:val="20"/>
              </w:rPr>
              <w:t>Cooperative approaches documented in PIRs and Independent Evaluations</w:t>
            </w:r>
          </w:p>
        </w:tc>
        <w:tc>
          <w:tcPr>
            <w:tcW w:w="2457" w:type="dxa"/>
          </w:tcPr>
          <w:p w:rsidR="00A21100" w:rsidRPr="00E5723D" w:rsidRDefault="00A21100" w:rsidP="00A478CA">
            <w:pPr>
              <w:rPr>
                <w:bCs/>
                <w:sz w:val="20"/>
                <w:szCs w:val="20"/>
              </w:rPr>
            </w:pPr>
            <w:r w:rsidRPr="00E5723D">
              <w:rPr>
                <w:sz w:val="20"/>
                <w:szCs w:val="20"/>
              </w:rPr>
              <w:lastRenderedPageBreak/>
              <w:t xml:space="preserve">Facilitated and structured dialogues succeed in </w:t>
            </w:r>
            <w:r w:rsidRPr="00E5723D">
              <w:rPr>
                <w:sz w:val="20"/>
                <w:szCs w:val="20"/>
              </w:rPr>
              <w:lastRenderedPageBreak/>
              <w:t>engaging active participation of stakeholders and practitioners</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 xml:space="preserve">Learning champions fail to follow through in developing surface water agenda. </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 xml:space="preserve">COP members find IW:LEARN community platform hard to use or reluctant to use </w:t>
            </w:r>
          </w:p>
        </w:tc>
      </w:tr>
      <w:tr w:rsidR="00A21100" w:rsidRPr="00E5723D" w:rsidTr="00BF0E98">
        <w:tc>
          <w:tcPr>
            <w:tcW w:w="1956" w:type="dxa"/>
            <w:shd w:val="pct12" w:color="auto" w:fill="auto"/>
          </w:tcPr>
          <w:p w:rsidR="00A21100" w:rsidRPr="00E5723D" w:rsidRDefault="00A21100" w:rsidP="00A478CA">
            <w:pPr>
              <w:rPr>
                <w:b/>
                <w:bCs/>
                <w:sz w:val="20"/>
                <w:szCs w:val="20"/>
              </w:rPr>
            </w:pPr>
            <w:r w:rsidRPr="00E5723D">
              <w:rPr>
                <w:b/>
                <w:bCs/>
                <w:sz w:val="20"/>
                <w:szCs w:val="20"/>
              </w:rPr>
              <w:lastRenderedPageBreak/>
              <w:t>Outcome 2.2</w:t>
            </w:r>
          </w:p>
          <w:p w:rsidR="00A21100" w:rsidRPr="00E5723D" w:rsidRDefault="00A21100" w:rsidP="00A478CA">
            <w:pPr>
              <w:rPr>
                <w:b/>
                <w:bCs/>
                <w:sz w:val="20"/>
                <w:szCs w:val="20"/>
              </w:rPr>
            </w:pPr>
            <w:r w:rsidRPr="00E5723D">
              <w:rPr>
                <w:sz w:val="20"/>
                <w:szCs w:val="20"/>
              </w:rPr>
              <w:t xml:space="preserve">Lessons and science  from GEF groundwater portfolio incorporated into and disseminated through networks, partners, </w:t>
            </w:r>
            <w:r w:rsidRPr="00E5723D">
              <w:rPr>
                <w:sz w:val="20"/>
                <w:szCs w:val="20"/>
              </w:rPr>
              <w:lastRenderedPageBreak/>
              <w:t>and processes, strengthening the GEF IW GW portfolio</w:t>
            </w:r>
          </w:p>
        </w:tc>
        <w:tc>
          <w:tcPr>
            <w:tcW w:w="2546" w:type="dxa"/>
          </w:tcPr>
          <w:p w:rsidR="00A21100" w:rsidRPr="00B976BB" w:rsidRDefault="00A21100" w:rsidP="00A478CA">
            <w:pPr>
              <w:spacing w:before="60"/>
              <w:rPr>
                <w:sz w:val="20"/>
                <w:szCs w:val="20"/>
              </w:rPr>
            </w:pPr>
            <w:r w:rsidRPr="00B976BB">
              <w:rPr>
                <w:sz w:val="20"/>
                <w:szCs w:val="20"/>
              </w:rPr>
              <w:lastRenderedPageBreak/>
              <w:t>Number of examples/lessons/ good practices disseminated</w:t>
            </w:r>
          </w:p>
          <w:p w:rsidR="00A21100" w:rsidRPr="00E5723D" w:rsidRDefault="00A21100" w:rsidP="00A478CA">
            <w:pPr>
              <w:spacing w:before="60"/>
              <w:rPr>
                <w:sz w:val="20"/>
                <w:szCs w:val="20"/>
              </w:rPr>
            </w:pPr>
          </w:p>
          <w:p w:rsidR="00A21100" w:rsidRPr="00E5723D" w:rsidRDefault="00A21100" w:rsidP="00A478CA">
            <w:pPr>
              <w:spacing w:before="60"/>
              <w:rPr>
                <w:sz w:val="20"/>
                <w:szCs w:val="20"/>
              </w:rPr>
            </w:pPr>
          </w:p>
          <w:p w:rsidR="00A21100" w:rsidRPr="00E5723D" w:rsidRDefault="00A21100" w:rsidP="00A478CA">
            <w:pPr>
              <w:spacing w:before="60"/>
              <w:rPr>
                <w:sz w:val="20"/>
                <w:szCs w:val="20"/>
              </w:rPr>
            </w:pPr>
          </w:p>
          <w:p w:rsidR="00A21100" w:rsidRPr="00E5723D" w:rsidRDefault="00A21100" w:rsidP="00A478CA">
            <w:pPr>
              <w:spacing w:before="60"/>
              <w:rPr>
                <w:sz w:val="20"/>
                <w:szCs w:val="20"/>
              </w:rPr>
            </w:pPr>
          </w:p>
          <w:p w:rsidR="00A21100" w:rsidRPr="00B976BB" w:rsidRDefault="00A21100" w:rsidP="00A478CA">
            <w:pPr>
              <w:spacing w:before="60"/>
              <w:rPr>
                <w:sz w:val="20"/>
                <w:szCs w:val="20"/>
              </w:rPr>
            </w:pPr>
            <w:r w:rsidRPr="00B976BB">
              <w:rPr>
                <w:sz w:val="20"/>
                <w:szCs w:val="20"/>
              </w:rPr>
              <w:lastRenderedPageBreak/>
              <w:t xml:space="preserve">% of presentations focusing on </w:t>
            </w:r>
            <w:r>
              <w:rPr>
                <w:sz w:val="20"/>
                <w:szCs w:val="20"/>
              </w:rPr>
              <w:t>groundwater</w:t>
            </w:r>
            <w:r w:rsidRPr="00B976BB">
              <w:rPr>
                <w:sz w:val="20"/>
                <w:szCs w:val="20"/>
              </w:rPr>
              <w:t xml:space="preserve"> at IW Science conference</w:t>
            </w:r>
          </w:p>
        </w:tc>
        <w:tc>
          <w:tcPr>
            <w:tcW w:w="2546" w:type="dxa"/>
          </w:tcPr>
          <w:p w:rsidR="00A21100" w:rsidRPr="00E5723D" w:rsidRDefault="00A21100" w:rsidP="00A478CA">
            <w:pPr>
              <w:widowControl w:val="0"/>
              <w:autoSpaceDE w:val="0"/>
              <w:autoSpaceDN w:val="0"/>
              <w:adjustRightInd w:val="0"/>
              <w:spacing w:before="60"/>
              <w:rPr>
                <w:sz w:val="20"/>
                <w:szCs w:val="20"/>
              </w:rPr>
            </w:pPr>
            <w:r w:rsidRPr="00E5723D">
              <w:rPr>
                <w:sz w:val="20"/>
                <w:szCs w:val="20"/>
              </w:rPr>
              <w:lastRenderedPageBreak/>
              <w:t>Limited dissemination of groundwater lessons</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 xml:space="preserve">GEF groundwater portfolio has not yet harnessed the wealth of experience and the results of new approach of </w:t>
            </w:r>
            <w:r w:rsidRPr="00E5723D">
              <w:rPr>
                <w:sz w:val="20"/>
                <w:szCs w:val="20"/>
              </w:rPr>
              <w:lastRenderedPageBreak/>
              <w:t>its previous and existing projects</w:t>
            </w:r>
          </w:p>
          <w:p w:rsidR="00A21100" w:rsidRPr="00E5723D" w:rsidRDefault="00A21100" w:rsidP="00A478CA">
            <w:pPr>
              <w:widowControl w:val="0"/>
              <w:autoSpaceDE w:val="0"/>
              <w:autoSpaceDN w:val="0"/>
              <w:adjustRightInd w:val="0"/>
              <w:spacing w:before="60"/>
              <w:rPr>
                <w:sz w:val="20"/>
                <w:szCs w:val="20"/>
              </w:rPr>
            </w:pPr>
          </w:p>
        </w:tc>
        <w:tc>
          <w:tcPr>
            <w:tcW w:w="2547" w:type="dxa"/>
          </w:tcPr>
          <w:p w:rsidR="00A21100" w:rsidRPr="00E5723D" w:rsidRDefault="00A21100" w:rsidP="00A478CA">
            <w:pPr>
              <w:widowControl w:val="0"/>
              <w:autoSpaceDE w:val="0"/>
              <w:autoSpaceDN w:val="0"/>
              <w:adjustRightInd w:val="0"/>
              <w:spacing w:before="60"/>
              <w:rPr>
                <w:sz w:val="20"/>
                <w:szCs w:val="20"/>
              </w:rPr>
            </w:pPr>
            <w:r w:rsidRPr="00E5723D">
              <w:rPr>
                <w:sz w:val="20"/>
                <w:szCs w:val="20"/>
              </w:rPr>
              <w:lastRenderedPageBreak/>
              <w:t xml:space="preserve">6 examples / lessons / good practices disseminated through networks and / or published through IW:LEARN and partner networks or </w:t>
            </w:r>
            <w:proofErr w:type="spellStart"/>
            <w:r w:rsidRPr="00E5723D">
              <w:rPr>
                <w:sz w:val="20"/>
                <w:szCs w:val="20"/>
              </w:rPr>
              <w:t>programmes</w:t>
            </w:r>
            <w:proofErr w:type="spellEnd"/>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lastRenderedPageBreak/>
              <w:t>30% of presentations at IW Science conference focus on Groundwater</w:t>
            </w:r>
          </w:p>
        </w:tc>
        <w:tc>
          <w:tcPr>
            <w:tcW w:w="2546" w:type="dxa"/>
          </w:tcPr>
          <w:p w:rsidR="00A21100" w:rsidRPr="00E5723D" w:rsidRDefault="00A21100" w:rsidP="00A478CA">
            <w:pPr>
              <w:widowControl w:val="0"/>
              <w:autoSpaceDE w:val="0"/>
              <w:autoSpaceDN w:val="0"/>
              <w:adjustRightInd w:val="0"/>
              <w:spacing w:before="60"/>
              <w:rPr>
                <w:sz w:val="20"/>
                <w:szCs w:val="20"/>
              </w:rPr>
            </w:pPr>
            <w:r w:rsidRPr="00E5723D">
              <w:rPr>
                <w:sz w:val="20"/>
                <w:szCs w:val="20"/>
              </w:rPr>
              <w:lastRenderedPageBreak/>
              <w:t xml:space="preserve">Reports from groundwater and surface water </w:t>
            </w:r>
            <w:proofErr w:type="spellStart"/>
            <w:r w:rsidRPr="00E5723D">
              <w:rPr>
                <w:sz w:val="20"/>
                <w:szCs w:val="20"/>
              </w:rPr>
              <w:t>CoPs</w:t>
            </w:r>
            <w:proofErr w:type="spellEnd"/>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 xml:space="preserve">Reports to PSC </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 xml:space="preserve">Project performance evaluations note impact on </w:t>
            </w:r>
            <w:r w:rsidRPr="00E5723D">
              <w:rPr>
                <w:sz w:val="20"/>
                <w:szCs w:val="20"/>
              </w:rPr>
              <w:lastRenderedPageBreak/>
              <w:t xml:space="preserve">future project design </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Reports from IW Science Conference</w:t>
            </w:r>
          </w:p>
          <w:p w:rsidR="00A21100" w:rsidRPr="00E5723D" w:rsidRDefault="00A21100" w:rsidP="00A478CA">
            <w:pPr>
              <w:widowControl w:val="0"/>
              <w:autoSpaceDE w:val="0"/>
              <w:autoSpaceDN w:val="0"/>
              <w:adjustRightInd w:val="0"/>
              <w:spacing w:before="60"/>
              <w:rPr>
                <w:sz w:val="20"/>
                <w:szCs w:val="20"/>
              </w:rPr>
            </w:pPr>
          </w:p>
        </w:tc>
        <w:tc>
          <w:tcPr>
            <w:tcW w:w="2457" w:type="dxa"/>
          </w:tcPr>
          <w:p w:rsidR="00A21100" w:rsidRPr="00E5723D" w:rsidRDefault="00A21100" w:rsidP="00A478CA">
            <w:pPr>
              <w:widowControl w:val="0"/>
              <w:autoSpaceDE w:val="0"/>
              <w:autoSpaceDN w:val="0"/>
              <w:adjustRightInd w:val="0"/>
              <w:spacing w:before="60"/>
              <w:rPr>
                <w:sz w:val="20"/>
                <w:szCs w:val="20"/>
              </w:rPr>
            </w:pPr>
            <w:r w:rsidRPr="00E5723D">
              <w:rPr>
                <w:sz w:val="20"/>
                <w:szCs w:val="20"/>
              </w:rPr>
              <w:lastRenderedPageBreak/>
              <w:t>GEF IW groundwater projects identify appropriate lessons for dissemination</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 xml:space="preserve">Sufficient interest from IW groundwater projects to </w:t>
            </w:r>
            <w:r w:rsidRPr="00E5723D">
              <w:rPr>
                <w:sz w:val="20"/>
                <w:szCs w:val="20"/>
              </w:rPr>
              <w:lastRenderedPageBreak/>
              <w:t>participate in IW Science Conference.</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 xml:space="preserve">Continuing promotion of </w:t>
            </w:r>
            <w:proofErr w:type="spellStart"/>
            <w:r w:rsidRPr="00E5723D">
              <w:rPr>
                <w:sz w:val="20"/>
                <w:szCs w:val="20"/>
              </w:rPr>
              <w:t>transboundary</w:t>
            </w:r>
            <w:proofErr w:type="spellEnd"/>
            <w:r w:rsidRPr="00E5723D">
              <w:rPr>
                <w:sz w:val="20"/>
                <w:szCs w:val="20"/>
              </w:rPr>
              <w:t xml:space="preserve"> groundwater projects by GEF for future funding.</w:t>
            </w:r>
          </w:p>
          <w:p w:rsidR="00A21100" w:rsidRPr="00E5723D" w:rsidRDefault="00A21100" w:rsidP="00A478CA">
            <w:pPr>
              <w:widowControl w:val="0"/>
              <w:autoSpaceDE w:val="0"/>
              <w:autoSpaceDN w:val="0"/>
              <w:adjustRightInd w:val="0"/>
              <w:spacing w:before="60"/>
              <w:rPr>
                <w:sz w:val="20"/>
                <w:szCs w:val="20"/>
              </w:rPr>
            </w:pPr>
          </w:p>
          <w:p w:rsidR="00A21100" w:rsidRPr="00E5723D" w:rsidRDefault="00A21100" w:rsidP="00A478CA">
            <w:pPr>
              <w:widowControl w:val="0"/>
              <w:autoSpaceDE w:val="0"/>
              <w:autoSpaceDN w:val="0"/>
              <w:adjustRightInd w:val="0"/>
              <w:spacing w:before="60"/>
              <w:rPr>
                <w:sz w:val="20"/>
                <w:szCs w:val="20"/>
              </w:rPr>
            </w:pPr>
            <w:r w:rsidRPr="00E5723D">
              <w:rPr>
                <w:sz w:val="20"/>
                <w:szCs w:val="20"/>
              </w:rPr>
              <w:t>GEF IW groundwater and surface water projects interact and future GEF IW projects reflect better integration</w:t>
            </w:r>
          </w:p>
        </w:tc>
      </w:tr>
      <w:tr w:rsidR="00A21100" w:rsidRPr="00E5723D" w:rsidTr="00BF0E98">
        <w:trPr>
          <w:trHeight w:val="3819"/>
        </w:trPr>
        <w:tc>
          <w:tcPr>
            <w:tcW w:w="1956" w:type="dxa"/>
            <w:shd w:val="pct12" w:color="auto" w:fill="auto"/>
          </w:tcPr>
          <w:p w:rsidR="00A21100" w:rsidRPr="00E5723D" w:rsidRDefault="00A21100" w:rsidP="00A478CA">
            <w:pPr>
              <w:rPr>
                <w:b/>
                <w:bCs/>
                <w:sz w:val="20"/>
                <w:szCs w:val="20"/>
              </w:rPr>
            </w:pPr>
            <w:r w:rsidRPr="00E5723D">
              <w:rPr>
                <w:b/>
                <w:bCs/>
                <w:sz w:val="20"/>
                <w:szCs w:val="20"/>
              </w:rPr>
              <w:lastRenderedPageBreak/>
              <w:t>Outcome 3.1</w:t>
            </w:r>
          </w:p>
          <w:p w:rsidR="00A21100" w:rsidRPr="00E5723D" w:rsidRDefault="00A21100" w:rsidP="00A478CA">
            <w:pPr>
              <w:rPr>
                <w:b/>
                <w:bCs/>
                <w:sz w:val="20"/>
                <w:szCs w:val="20"/>
              </w:rPr>
            </w:pPr>
            <w:r w:rsidRPr="00E5723D">
              <w:rPr>
                <w:sz w:val="20"/>
                <w:szCs w:val="20"/>
              </w:rPr>
              <w:t>Global GEF IW portfolio performance and capacities strengthened, in particular among project managers of GEF IW projects</w:t>
            </w:r>
          </w:p>
        </w:tc>
        <w:tc>
          <w:tcPr>
            <w:tcW w:w="2546" w:type="dxa"/>
          </w:tcPr>
          <w:p w:rsidR="00A21100" w:rsidRPr="00E5723D" w:rsidRDefault="00A21100" w:rsidP="00A478CA">
            <w:pPr>
              <w:rPr>
                <w:bCs/>
                <w:sz w:val="20"/>
                <w:szCs w:val="20"/>
              </w:rPr>
            </w:pPr>
            <w:r w:rsidRPr="00E5723D">
              <w:rPr>
                <w:bCs/>
                <w:sz w:val="20"/>
                <w:szCs w:val="20"/>
              </w:rPr>
              <w:t>% of IWC6 participan</w:t>
            </w:r>
            <w:r>
              <w:rPr>
                <w:bCs/>
                <w:sz w:val="20"/>
                <w:szCs w:val="20"/>
              </w:rPr>
              <w:t>ts indicate increased capacity</w:t>
            </w:r>
          </w:p>
          <w:p w:rsidR="00A21100" w:rsidRPr="00E5723D" w:rsidRDefault="00A21100" w:rsidP="00A478CA">
            <w:pPr>
              <w:rPr>
                <w:sz w:val="20"/>
                <w:szCs w:val="20"/>
              </w:rPr>
            </w:pPr>
          </w:p>
          <w:p w:rsidR="00A21100" w:rsidRPr="00E5723D" w:rsidRDefault="00A21100" w:rsidP="00A478CA">
            <w:pPr>
              <w:rPr>
                <w:sz w:val="20"/>
                <w:szCs w:val="20"/>
              </w:rPr>
            </w:pPr>
          </w:p>
          <w:p w:rsidR="00A21100" w:rsidRPr="00E5723D" w:rsidRDefault="00A21100" w:rsidP="00A478CA">
            <w:pPr>
              <w:rPr>
                <w:sz w:val="20"/>
                <w:szCs w:val="20"/>
              </w:rPr>
            </w:pPr>
          </w:p>
          <w:p w:rsidR="00A21100" w:rsidRPr="00E5723D" w:rsidRDefault="00A21100" w:rsidP="00A478CA">
            <w:pPr>
              <w:rPr>
                <w:sz w:val="20"/>
                <w:szCs w:val="20"/>
              </w:rPr>
            </w:pPr>
          </w:p>
          <w:p w:rsidR="00A21100" w:rsidRPr="00E5723D" w:rsidRDefault="00A21100" w:rsidP="00A478CA">
            <w:pPr>
              <w:rPr>
                <w:sz w:val="20"/>
                <w:szCs w:val="20"/>
              </w:rPr>
            </w:pPr>
          </w:p>
          <w:p w:rsidR="00A21100" w:rsidRDefault="00A21100" w:rsidP="00A478CA">
            <w:pPr>
              <w:rPr>
                <w:sz w:val="20"/>
                <w:szCs w:val="20"/>
              </w:rPr>
            </w:pPr>
          </w:p>
          <w:p w:rsidR="00A21100" w:rsidRPr="00E5723D" w:rsidRDefault="00A21100" w:rsidP="00A478CA">
            <w:pPr>
              <w:rPr>
                <w:sz w:val="20"/>
                <w:szCs w:val="20"/>
              </w:rPr>
            </w:pPr>
            <w:r w:rsidRPr="00E5723D">
              <w:rPr>
                <w:sz w:val="20"/>
                <w:szCs w:val="20"/>
              </w:rPr>
              <w:t xml:space="preserve">% of IWC6 exhibit </w:t>
            </w:r>
            <w:r>
              <w:rPr>
                <w:sz w:val="20"/>
                <w:szCs w:val="20"/>
              </w:rPr>
              <w:t xml:space="preserve">an </w:t>
            </w:r>
            <w:r w:rsidRPr="00E5723D">
              <w:rPr>
                <w:sz w:val="20"/>
                <w:szCs w:val="20"/>
              </w:rPr>
              <w:t xml:space="preserve">innovation or </w:t>
            </w:r>
            <w:r>
              <w:rPr>
                <w:sz w:val="20"/>
                <w:szCs w:val="20"/>
              </w:rPr>
              <w:t>replicable experience</w:t>
            </w:r>
          </w:p>
          <w:p w:rsidR="00A21100" w:rsidRPr="00E5723D" w:rsidRDefault="00A21100" w:rsidP="00A478CA">
            <w:pPr>
              <w:rPr>
                <w:sz w:val="20"/>
                <w:szCs w:val="20"/>
              </w:rPr>
            </w:pPr>
          </w:p>
          <w:p w:rsidR="00A21100" w:rsidRDefault="00A21100" w:rsidP="00A478CA">
            <w:pPr>
              <w:rPr>
                <w:sz w:val="20"/>
                <w:szCs w:val="20"/>
              </w:rPr>
            </w:pPr>
          </w:p>
          <w:p w:rsidR="00A21100" w:rsidRPr="00E5723D" w:rsidRDefault="00A21100" w:rsidP="00A478CA">
            <w:pPr>
              <w:rPr>
                <w:bCs/>
                <w:sz w:val="20"/>
                <w:szCs w:val="20"/>
              </w:rPr>
            </w:pPr>
            <w:r>
              <w:rPr>
                <w:sz w:val="20"/>
                <w:szCs w:val="20"/>
              </w:rPr>
              <w:t>% of IW project m</w:t>
            </w:r>
            <w:r w:rsidRPr="00E5723D">
              <w:rPr>
                <w:sz w:val="20"/>
                <w:szCs w:val="20"/>
              </w:rPr>
              <w:t>anagers attend IWC6</w:t>
            </w:r>
          </w:p>
        </w:tc>
        <w:tc>
          <w:tcPr>
            <w:tcW w:w="2546" w:type="dxa"/>
          </w:tcPr>
          <w:p w:rsidR="00A21100" w:rsidRPr="00E5723D" w:rsidRDefault="00A21100" w:rsidP="00A478CA">
            <w:pPr>
              <w:rPr>
                <w:bCs/>
                <w:sz w:val="20"/>
                <w:szCs w:val="20"/>
              </w:rPr>
            </w:pPr>
            <w:r w:rsidRPr="00E5723D">
              <w:rPr>
                <w:bCs/>
                <w:sz w:val="20"/>
                <w:szCs w:val="20"/>
              </w:rPr>
              <w:t xml:space="preserve">No portfolio-wide self-sustaining </w:t>
            </w:r>
            <w:proofErr w:type="gramStart"/>
            <w:r w:rsidRPr="00E5723D">
              <w:rPr>
                <w:bCs/>
                <w:sz w:val="20"/>
                <w:szCs w:val="20"/>
              </w:rPr>
              <w:t>mechanism for GEF IW inter</w:t>
            </w:r>
            <w:proofErr w:type="gramEnd"/>
            <w:r w:rsidRPr="00E5723D">
              <w:rPr>
                <w:bCs/>
                <w:sz w:val="20"/>
                <w:szCs w:val="20"/>
              </w:rPr>
              <w:t xml:space="preserve"> project exchanges, dialogues, learning etc.</w:t>
            </w: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 xml:space="preserve">Information-sharing on project innovations occurs only periodically </w:t>
            </w:r>
          </w:p>
          <w:p w:rsidR="00A21100" w:rsidRPr="00E5723D" w:rsidRDefault="00A21100" w:rsidP="00A478CA">
            <w:pPr>
              <w:rPr>
                <w:bCs/>
                <w:sz w:val="20"/>
                <w:szCs w:val="20"/>
              </w:rPr>
            </w:pPr>
          </w:p>
          <w:p w:rsidR="00A21100" w:rsidRDefault="00A21100" w:rsidP="00A478CA">
            <w:pPr>
              <w:rPr>
                <w:bCs/>
                <w:sz w:val="20"/>
                <w:szCs w:val="20"/>
              </w:rPr>
            </w:pPr>
          </w:p>
          <w:p w:rsidR="00A21100" w:rsidRPr="00E5723D" w:rsidRDefault="00A21100" w:rsidP="00A478CA">
            <w:pPr>
              <w:rPr>
                <w:bCs/>
                <w:sz w:val="20"/>
                <w:szCs w:val="20"/>
              </w:rPr>
            </w:pPr>
            <w:r w:rsidRPr="00E5723D">
              <w:rPr>
                <w:bCs/>
                <w:sz w:val="20"/>
                <w:szCs w:val="20"/>
              </w:rPr>
              <w:t>No self-sustaining mechanism for GEF IW inter project exchanges, dialogues, learning etc.</w:t>
            </w:r>
          </w:p>
        </w:tc>
        <w:tc>
          <w:tcPr>
            <w:tcW w:w="2547" w:type="dxa"/>
          </w:tcPr>
          <w:p w:rsidR="00A21100" w:rsidRPr="00E5723D" w:rsidRDefault="00A21100" w:rsidP="00A478CA">
            <w:pPr>
              <w:rPr>
                <w:bCs/>
                <w:sz w:val="20"/>
                <w:szCs w:val="20"/>
              </w:rPr>
            </w:pPr>
            <w:r w:rsidRPr="00E5723D">
              <w:rPr>
                <w:sz w:val="20"/>
                <w:szCs w:val="20"/>
              </w:rPr>
              <w:t>At least 75% of IWC6 participant evaluations confirm increased capacity vs. individual baselines, and/or indicate changes to personal or institutional work plans</w:t>
            </w:r>
          </w:p>
          <w:p w:rsidR="00A21100" w:rsidRPr="00E5723D" w:rsidRDefault="00A21100" w:rsidP="00A478CA">
            <w:pPr>
              <w:rPr>
                <w:sz w:val="20"/>
                <w:szCs w:val="20"/>
              </w:rPr>
            </w:pPr>
          </w:p>
          <w:p w:rsidR="00A21100" w:rsidRPr="00E5723D" w:rsidRDefault="00A21100" w:rsidP="00A478CA">
            <w:pPr>
              <w:rPr>
                <w:bCs/>
                <w:sz w:val="20"/>
                <w:szCs w:val="20"/>
              </w:rPr>
            </w:pPr>
            <w:r w:rsidRPr="00E5723D">
              <w:rPr>
                <w:sz w:val="20"/>
                <w:szCs w:val="20"/>
              </w:rPr>
              <w:t>50% of IWC6-attending GEF IW projects exhibit at least one top innovation and/or replicable experience</w:t>
            </w:r>
          </w:p>
          <w:p w:rsidR="00A21100" w:rsidRPr="00E5723D" w:rsidRDefault="00A21100" w:rsidP="00A478CA">
            <w:pPr>
              <w:rPr>
                <w:sz w:val="20"/>
                <w:szCs w:val="20"/>
              </w:rPr>
            </w:pPr>
          </w:p>
          <w:p w:rsidR="00A21100" w:rsidRPr="00E5723D" w:rsidRDefault="00A21100" w:rsidP="00A478CA">
            <w:pPr>
              <w:rPr>
                <w:bCs/>
                <w:sz w:val="20"/>
                <w:szCs w:val="20"/>
              </w:rPr>
            </w:pPr>
            <w:r w:rsidRPr="00E5723D">
              <w:rPr>
                <w:sz w:val="20"/>
                <w:szCs w:val="20"/>
              </w:rPr>
              <w:t>75% of IWC6-attending GEF IW project managers attend the IWC6 and pre-conference workshops</w:t>
            </w:r>
          </w:p>
        </w:tc>
        <w:tc>
          <w:tcPr>
            <w:tcW w:w="2546" w:type="dxa"/>
          </w:tcPr>
          <w:p w:rsidR="00A21100" w:rsidRPr="00E5723D" w:rsidRDefault="00A21100" w:rsidP="00A478CA">
            <w:pPr>
              <w:rPr>
                <w:bCs/>
                <w:sz w:val="20"/>
                <w:szCs w:val="20"/>
              </w:rPr>
            </w:pPr>
            <w:r w:rsidRPr="00E5723D">
              <w:rPr>
                <w:bCs/>
                <w:sz w:val="20"/>
                <w:szCs w:val="20"/>
              </w:rPr>
              <w:t>Reports of IWC6 (including presentations, feedback from participants, etc.)</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MTE and TE</w:t>
            </w:r>
          </w:p>
          <w:p w:rsidR="00A21100" w:rsidRPr="00E5723D" w:rsidRDefault="00A21100" w:rsidP="00A478CA">
            <w:pPr>
              <w:rPr>
                <w:bCs/>
                <w:sz w:val="20"/>
                <w:szCs w:val="20"/>
              </w:rPr>
            </w:pPr>
          </w:p>
          <w:p w:rsidR="00A21100" w:rsidRPr="00E5723D" w:rsidRDefault="00A21100" w:rsidP="00A478CA">
            <w:pPr>
              <w:rPr>
                <w:bCs/>
                <w:sz w:val="20"/>
                <w:szCs w:val="20"/>
              </w:rPr>
            </w:pPr>
          </w:p>
          <w:p w:rsidR="00A21100" w:rsidRPr="00E5723D" w:rsidRDefault="00A21100" w:rsidP="00A478CA">
            <w:pPr>
              <w:rPr>
                <w:bCs/>
                <w:sz w:val="20"/>
                <w:szCs w:val="20"/>
              </w:rPr>
            </w:pPr>
          </w:p>
        </w:tc>
        <w:tc>
          <w:tcPr>
            <w:tcW w:w="2457" w:type="dxa"/>
          </w:tcPr>
          <w:p w:rsidR="00A21100" w:rsidRPr="00E5723D" w:rsidRDefault="00A21100" w:rsidP="00A478CA">
            <w:pPr>
              <w:rPr>
                <w:sz w:val="20"/>
                <w:szCs w:val="20"/>
              </w:rPr>
            </w:pPr>
            <w:r w:rsidRPr="00E5723D">
              <w:rPr>
                <w:sz w:val="20"/>
                <w:szCs w:val="20"/>
              </w:rPr>
              <w:t>Not all GEF IW projects are willing to engage in various types of portfolio learning activities or to expose any weaknesses in project implementation to external scrutiny.</w:t>
            </w:r>
          </w:p>
          <w:p w:rsidR="00A21100" w:rsidRPr="00E5723D" w:rsidRDefault="00A21100" w:rsidP="00A478CA">
            <w:pPr>
              <w:rPr>
                <w:b/>
                <w:sz w:val="20"/>
                <w:szCs w:val="20"/>
              </w:rPr>
            </w:pPr>
          </w:p>
          <w:p w:rsidR="00A21100" w:rsidRPr="00E5723D" w:rsidRDefault="00A21100" w:rsidP="00A478CA">
            <w:pPr>
              <w:rPr>
                <w:sz w:val="20"/>
                <w:szCs w:val="20"/>
              </w:rPr>
            </w:pPr>
            <w:r w:rsidRPr="00E5723D">
              <w:rPr>
                <w:sz w:val="20"/>
                <w:szCs w:val="20"/>
              </w:rPr>
              <w:t>Geopolitical and economic conditions enable full participation in the IWC6</w:t>
            </w:r>
          </w:p>
          <w:p w:rsidR="00A21100" w:rsidRPr="00E5723D" w:rsidRDefault="00A21100" w:rsidP="00A478CA">
            <w:pPr>
              <w:rPr>
                <w:b/>
                <w:sz w:val="20"/>
                <w:szCs w:val="20"/>
              </w:rPr>
            </w:pPr>
          </w:p>
          <w:p w:rsidR="00A21100" w:rsidRPr="00E5723D" w:rsidRDefault="00A21100" w:rsidP="00A478CA">
            <w:pPr>
              <w:rPr>
                <w:bCs/>
                <w:sz w:val="20"/>
                <w:szCs w:val="20"/>
              </w:rPr>
            </w:pPr>
            <w:r w:rsidRPr="00E5723D">
              <w:rPr>
                <w:sz w:val="20"/>
                <w:szCs w:val="20"/>
              </w:rPr>
              <w:t>The previous four IW conferences have helped to build a sense of community and trust among all IW projects.</w:t>
            </w:r>
          </w:p>
        </w:tc>
      </w:tr>
      <w:tr w:rsidR="00A21100" w:rsidRPr="00E5723D" w:rsidTr="00BF0E98">
        <w:tc>
          <w:tcPr>
            <w:tcW w:w="1956" w:type="dxa"/>
            <w:shd w:val="pct12" w:color="auto" w:fill="auto"/>
          </w:tcPr>
          <w:p w:rsidR="00A21100" w:rsidRPr="00E5723D" w:rsidRDefault="00A21100" w:rsidP="00A478CA">
            <w:pPr>
              <w:rPr>
                <w:b/>
                <w:bCs/>
                <w:sz w:val="20"/>
                <w:szCs w:val="20"/>
              </w:rPr>
            </w:pPr>
            <w:r w:rsidRPr="00E5723D">
              <w:rPr>
                <w:b/>
                <w:bCs/>
                <w:sz w:val="20"/>
                <w:szCs w:val="20"/>
              </w:rPr>
              <w:t>Outcome 3.2</w:t>
            </w:r>
          </w:p>
          <w:p w:rsidR="00A21100" w:rsidRPr="00E5723D" w:rsidRDefault="00A21100" w:rsidP="00A478CA">
            <w:pPr>
              <w:rPr>
                <w:b/>
                <w:bCs/>
                <w:sz w:val="20"/>
                <w:szCs w:val="20"/>
              </w:rPr>
            </w:pPr>
            <w:r w:rsidRPr="00E5723D">
              <w:rPr>
                <w:sz w:val="20"/>
                <w:szCs w:val="20"/>
              </w:rPr>
              <w:t>Increased awareness of GEF IW experiences and achievements and partnership with non- GEF supported Interventions</w:t>
            </w:r>
          </w:p>
        </w:tc>
        <w:tc>
          <w:tcPr>
            <w:tcW w:w="2546" w:type="dxa"/>
          </w:tcPr>
          <w:p w:rsidR="00A21100" w:rsidRPr="00E5723D" w:rsidRDefault="00A21100" w:rsidP="00A478CA">
            <w:pPr>
              <w:rPr>
                <w:sz w:val="20"/>
                <w:szCs w:val="20"/>
              </w:rPr>
            </w:pPr>
            <w:r w:rsidRPr="00E5723D">
              <w:rPr>
                <w:sz w:val="20"/>
                <w:szCs w:val="20"/>
              </w:rPr>
              <w:t>Number of global policy discussions/events with GEF IW Projects on the agenda</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Number of partnerships (established between GEF IW projects and external partners), joint activities or </w:t>
            </w:r>
            <w:r w:rsidRPr="00E5723D">
              <w:rPr>
                <w:sz w:val="20"/>
                <w:szCs w:val="20"/>
              </w:rPr>
              <w:lastRenderedPageBreak/>
              <w:t>co-funding resulting from global forum participation</w:t>
            </w:r>
          </w:p>
        </w:tc>
        <w:tc>
          <w:tcPr>
            <w:tcW w:w="2546" w:type="dxa"/>
          </w:tcPr>
          <w:p w:rsidR="00A21100" w:rsidRPr="00E5723D" w:rsidRDefault="00A21100" w:rsidP="00A478CA">
            <w:pPr>
              <w:rPr>
                <w:sz w:val="20"/>
                <w:szCs w:val="20"/>
              </w:rPr>
            </w:pPr>
            <w:r>
              <w:rPr>
                <w:sz w:val="20"/>
                <w:szCs w:val="20"/>
              </w:rPr>
              <w:lastRenderedPageBreak/>
              <w:t>To be established</w:t>
            </w:r>
          </w:p>
        </w:tc>
        <w:tc>
          <w:tcPr>
            <w:tcW w:w="2547" w:type="dxa"/>
          </w:tcPr>
          <w:p w:rsidR="00A21100" w:rsidRPr="00E5723D" w:rsidRDefault="00A21100" w:rsidP="00A478CA">
            <w:pPr>
              <w:rPr>
                <w:sz w:val="20"/>
                <w:szCs w:val="20"/>
              </w:rPr>
            </w:pPr>
            <w:r w:rsidRPr="00E5723D">
              <w:rPr>
                <w:sz w:val="20"/>
                <w:szCs w:val="20"/>
              </w:rPr>
              <w:t xml:space="preserve">2 events featuring at least 4 projects per year </w:t>
            </w:r>
          </w:p>
          <w:p w:rsidR="00A21100" w:rsidRPr="00E5723D" w:rsidRDefault="00A21100" w:rsidP="00A478CA">
            <w:pPr>
              <w:rPr>
                <w:sz w:val="20"/>
                <w:szCs w:val="20"/>
              </w:rPr>
            </w:pP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At least one example each year</w:t>
            </w:r>
          </w:p>
        </w:tc>
        <w:tc>
          <w:tcPr>
            <w:tcW w:w="2546" w:type="dxa"/>
          </w:tcPr>
          <w:p w:rsidR="00A21100" w:rsidRPr="00E5723D" w:rsidRDefault="00A21100" w:rsidP="00A478CA">
            <w:pPr>
              <w:rPr>
                <w:sz w:val="20"/>
                <w:szCs w:val="20"/>
              </w:rPr>
            </w:pPr>
            <w:r w:rsidRPr="00E5723D">
              <w:rPr>
                <w:sz w:val="20"/>
                <w:szCs w:val="20"/>
              </w:rPr>
              <w:t>PSC reports</w:t>
            </w:r>
          </w:p>
        </w:tc>
        <w:tc>
          <w:tcPr>
            <w:tcW w:w="2457" w:type="dxa"/>
          </w:tcPr>
          <w:p w:rsidR="00A21100" w:rsidRPr="00E5723D" w:rsidRDefault="00A21100" w:rsidP="00A478CA">
            <w:pPr>
              <w:rPr>
                <w:sz w:val="20"/>
                <w:szCs w:val="20"/>
              </w:rPr>
            </w:pPr>
            <w:r w:rsidRPr="00E5723D">
              <w:rPr>
                <w:sz w:val="20"/>
                <w:szCs w:val="20"/>
              </w:rPr>
              <w:t>Mutual acceptance between GEF and meeting hosts regarding  GEF IW projects’ participation side-events</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 xml:space="preserve">Contact will be made with event organizers well in </w:t>
            </w:r>
            <w:r w:rsidRPr="00E5723D">
              <w:rPr>
                <w:sz w:val="20"/>
                <w:szCs w:val="20"/>
              </w:rPr>
              <w:lastRenderedPageBreak/>
              <w:t>advance</w:t>
            </w:r>
          </w:p>
        </w:tc>
      </w:tr>
      <w:tr w:rsidR="00A21100" w:rsidRPr="00E5723D" w:rsidTr="00BF0E98">
        <w:trPr>
          <w:trHeight w:val="5472"/>
        </w:trPr>
        <w:tc>
          <w:tcPr>
            <w:tcW w:w="1956" w:type="dxa"/>
            <w:shd w:val="pct12" w:color="auto" w:fill="auto"/>
          </w:tcPr>
          <w:p w:rsidR="00A21100" w:rsidRPr="00E5723D" w:rsidRDefault="00A21100" w:rsidP="00A478CA">
            <w:pPr>
              <w:rPr>
                <w:b/>
                <w:bCs/>
                <w:sz w:val="20"/>
                <w:szCs w:val="20"/>
              </w:rPr>
            </w:pPr>
            <w:r w:rsidRPr="00E5723D">
              <w:rPr>
                <w:b/>
                <w:bCs/>
                <w:sz w:val="20"/>
                <w:szCs w:val="20"/>
              </w:rPr>
              <w:lastRenderedPageBreak/>
              <w:t>Outcome 3.3</w:t>
            </w:r>
          </w:p>
          <w:p w:rsidR="00A21100" w:rsidRPr="00E5723D" w:rsidRDefault="00A21100" w:rsidP="00A478CA">
            <w:pPr>
              <w:rPr>
                <w:bCs/>
                <w:sz w:val="20"/>
                <w:szCs w:val="20"/>
              </w:rPr>
            </w:pPr>
            <w:r w:rsidRPr="00E5723D">
              <w:rPr>
                <w:bCs/>
                <w:sz w:val="20"/>
                <w:szCs w:val="20"/>
              </w:rPr>
              <w:t>Improved technical implementation of projects through strengthening the science base of IW projects and improved integration of the wider science community into these projects.</w:t>
            </w:r>
            <w:r w:rsidRPr="00E5723D" w:rsidDel="00722361">
              <w:rPr>
                <w:bCs/>
                <w:sz w:val="20"/>
                <w:szCs w:val="20"/>
              </w:rPr>
              <w:t xml:space="preserve"> </w:t>
            </w:r>
          </w:p>
          <w:p w:rsidR="00A21100" w:rsidRPr="00E5723D" w:rsidRDefault="00A21100" w:rsidP="00A478CA">
            <w:pPr>
              <w:rPr>
                <w:bCs/>
                <w:sz w:val="20"/>
                <w:szCs w:val="20"/>
              </w:rPr>
            </w:pPr>
          </w:p>
        </w:tc>
        <w:tc>
          <w:tcPr>
            <w:tcW w:w="2546" w:type="dxa"/>
          </w:tcPr>
          <w:p w:rsidR="00A21100" w:rsidRPr="00E5723D" w:rsidRDefault="00A21100" w:rsidP="00A478CA">
            <w:pPr>
              <w:rPr>
                <w:bCs/>
                <w:sz w:val="20"/>
                <w:szCs w:val="20"/>
              </w:rPr>
            </w:pPr>
            <w:r w:rsidRPr="00E5723D">
              <w:rPr>
                <w:bCs/>
                <w:sz w:val="20"/>
                <w:szCs w:val="20"/>
              </w:rPr>
              <w:t>% of GEF IW projects participating at Science Conference sharing results</w:t>
            </w:r>
          </w:p>
          <w:p w:rsidR="00A21100" w:rsidRPr="00E5723D" w:rsidRDefault="00A21100" w:rsidP="00A478CA">
            <w:pPr>
              <w:rPr>
                <w:bCs/>
                <w:sz w:val="20"/>
                <w:szCs w:val="20"/>
              </w:rPr>
            </w:pPr>
          </w:p>
          <w:p w:rsidR="00A21100" w:rsidRDefault="00A21100" w:rsidP="00A478CA">
            <w:pPr>
              <w:rPr>
                <w:bCs/>
                <w:sz w:val="20"/>
                <w:szCs w:val="20"/>
              </w:rPr>
            </w:pPr>
          </w:p>
          <w:p w:rsidR="00A21100" w:rsidRPr="00E5723D" w:rsidRDefault="00A21100" w:rsidP="00A478CA">
            <w:pPr>
              <w:rPr>
                <w:bCs/>
                <w:sz w:val="20"/>
                <w:szCs w:val="20"/>
              </w:rPr>
            </w:pPr>
            <w:r w:rsidRPr="00E5723D">
              <w:rPr>
                <w:bCs/>
                <w:sz w:val="20"/>
                <w:szCs w:val="20"/>
              </w:rPr>
              <w:t xml:space="preserve">Number of IW projects referenced in scientific literature </w:t>
            </w: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 of IW projects submitting papers to journal</w:t>
            </w: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 readers satisfied</w:t>
            </w:r>
          </w:p>
          <w:p w:rsidR="00A21100" w:rsidRPr="00E5723D" w:rsidRDefault="00A21100" w:rsidP="00626F6F">
            <w:pPr>
              <w:pStyle w:val="Normal1"/>
              <w:spacing w:before="20" w:afterLines="60"/>
              <w:jc w:val="left"/>
              <w:rPr>
                <w:rFonts w:ascii="Times New Roman" w:hAnsi="Times New Roman" w:cs="Times New Roman"/>
              </w:rPr>
            </w:pPr>
          </w:p>
          <w:p w:rsidR="00A21100" w:rsidRDefault="00A21100" w:rsidP="00626F6F">
            <w:pPr>
              <w:pStyle w:val="Normal1"/>
              <w:spacing w:before="20" w:afterLines="60"/>
              <w:jc w:val="left"/>
              <w:rPr>
                <w:rFonts w:ascii="Times New Roman" w:hAnsi="Times New Roman" w:cs="Times New Roman"/>
              </w:rPr>
            </w:pPr>
          </w:p>
          <w:p w:rsidR="00A21100" w:rsidRDefault="00A21100" w:rsidP="00626F6F">
            <w:pPr>
              <w:pStyle w:val="Normal1"/>
              <w:spacing w:before="20" w:afterLines="60"/>
              <w:jc w:val="left"/>
              <w:rPr>
                <w:rFonts w:ascii="Times New Roman" w:hAnsi="Times New Roman" w:cs="Times New Roman"/>
              </w:rPr>
            </w:pPr>
          </w:p>
          <w:p w:rsidR="00A21100" w:rsidRPr="002A0946"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 xml:space="preserve">% IW projects demonstrate examples of shared practices </w:t>
            </w:r>
          </w:p>
        </w:tc>
        <w:tc>
          <w:tcPr>
            <w:tcW w:w="2546" w:type="dxa"/>
          </w:tcPr>
          <w:p w:rsidR="00A21100" w:rsidRPr="00E5723D" w:rsidRDefault="00A21100" w:rsidP="00A478CA">
            <w:pPr>
              <w:rPr>
                <w:bCs/>
                <w:sz w:val="20"/>
                <w:szCs w:val="20"/>
              </w:rPr>
            </w:pPr>
            <w:r w:rsidRPr="00E5723D">
              <w:rPr>
                <w:bCs/>
                <w:sz w:val="20"/>
                <w:szCs w:val="20"/>
              </w:rPr>
              <w:t xml:space="preserve">Current IW projects </w:t>
            </w:r>
            <w:proofErr w:type="spellStart"/>
            <w:r w:rsidRPr="00E5723D">
              <w:rPr>
                <w:bCs/>
                <w:sz w:val="20"/>
                <w:szCs w:val="20"/>
              </w:rPr>
              <w:t>utilise</w:t>
            </w:r>
            <w:proofErr w:type="spellEnd"/>
            <w:r w:rsidRPr="00E5723D">
              <w:rPr>
                <w:bCs/>
                <w:sz w:val="20"/>
                <w:szCs w:val="20"/>
              </w:rPr>
              <w:t xml:space="preserve"> science based results to aid management decision making without disseminating the technical data/information</w:t>
            </w: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bCs/>
              </w:rPr>
            </w:pPr>
            <w:r w:rsidRPr="00E5723D">
              <w:rPr>
                <w:rFonts w:ascii="Times New Roman" w:hAnsi="Times New Roman" w:cs="Times New Roman"/>
              </w:rPr>
              <w:t xml:space="preserve">Limited sharing of information or replication of IW experiences in projects </w:t>
            </w:r>
          </w:p>
        </w:tc>
        <w:tc>
          <w:tcPr>
            <w:tcW w:w="2547" w:type="dxa"/>
          </w:tcPr>
          <w:p w:rsidR="00A21100" w:rsidRPr="00E5723D" w:rsidRDefault="00A21100" w:rsidP="00A478CA">
            <w:pPr>
              <w:rPr>
                <w:bCs/>
                <w:sz w:val="20"/>
                <w:szCs w:val="20"/>
              </w:rPr>
            </w:pPr>
            <w:r w:rsidRPr="00E5723D">
              <w:rPr>
                <w:bCs/>
                <w:sz w:val="20"/>
                <w:szCs w:val="20"/>
              </w:rPr>
              <w:t>50% of IW projects participating in GEF IW Science Conference actively share results</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10 IW projects are ‘cited’ in the Science Citation Index</w:t>
            </w: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40% of IW portfolio submit papers for consideration in Journal</w:t>
            </w:r>
          </w:p>
          <w:p w:rsidR="00A21100"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Reader surveys indicate  75% satisfied and willing to contribute / read future editions</w:t>
            </w:r>
          </w:p>
          <w:p w:rsidR="00A21100" w:rsidRDefault="00A21100" w:rsidP="00626F6F">
            <w:pPr>
              <w:pStyle w:val="Normal1"/>
              <w:spacing w:before="20" w:afterLines="60"/>
              <w:jc w:val="left"/>
              <w:rPr>
                <w:rFonts w:ascii="Times New Roman" w:hAnsi="Times New Roman" w:cs="Times New Roman"/>
              </w:rPr>
            </w:pPr>
          </w:p>
          <w:p w:rsidR="00A21100" w:rsidRPr="002A0946"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50% of GEF IW projects indicate at least one example of sharing practices</w:t>
            </w:r>
          </w:p>
        </w:tc>
        <w:tc>
          <w:tcPr>
            <w:tcW w:w="2546" w:type="dxa"/>
          </w:tcPr>
          <w:p w:rsidR="00A21100" w:rsidRPr="00E5723D" w:rsidRDefault="00A21100" w:rsidP="00A478CA">
            <w:pPr>
              <w:rPr>
                <w:bCs/>
                <w:sz w:val="20"/>
                <w:szCs w:val="20"/>
              </w:rPr>
            </w:pPr>
            <w:r w:rsidRPr="00E5723D">
              <w:rPr>
                <w:bCs/>
                <w:sz w:val="20"/>
                <w:szCs w:val="20"/>
              </w:rPr>
              <w:t>Reports from Science Networks</w:t>
            </w:r>
          </w:p>
          <w:p w:rsidR="00A21100" w:rsidRPr="00E5723D" w:rsidRDefault="00A21100" w:rsidP="00A478CA">
            <w:pPr>
              <w:rPr>
                <w:bCs/>
                <w:sz w:val="20"/>
                <w:szCs w:val="20"/>
              </w:rPr>
            </w:pPr>
            <w:r w:rsidRPr="00E5723D">
              <w:rPr>
                <w:bCs/>
                <w:sz w:val="20"/>
                <w:szCs w:val="20"/>
              </w:rPr>
              <w:t>Reports from IW Science Conference</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 xml:space="preserve">Science citation index </w:t>
            </w: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E5723D">
              <w:rPr>
                <w:sz w:val="20"/>
                <w:szCs w:val="20"/>
              </w:rPr>
              <w:t>Summary reports from Journal showing statistics to PSC</w:t>
            </w: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r w:rsidRPr="00E5723D">
              <w:rPr>
                <w:sz w:val="20"/>
                <w:szCs w:val="20"/>
              </w:rPr>
              <w:t>Survey results from readers</w:t>
            </w: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Cs/>
                <w:sz w:val="20"/>
                <w:szCs w:val="20"/>
              </w:rPr>
            </w:pPr>
            <w:r w:rsidRPr="00E5723D">
              <w:rPr>
                <w:sz w:val="20"/>
                <w:szCs w:val="20"/>
              </w:rPr>
              <w:t>IW project reports and APR/PIRs</w:t>
            </w:r>
          </w:p>
        </w:tc>
        <w:tc>
          <w:tcPr>
            <w:tcW w:w="2457" w:type="dxa"/>
          </w:tcPr>
          <w:p w:rsidR="00A21100" w:rsidRPr="00E5723D" w:rsidRDefault="00A21100" w:rsidP="00A478CA">
            <w:pPr>
              <w:rPr>
                <w:bCs/>
                <w:sz w:val="20"/>
                <w:szCs w:val="20"/>
              </w:rPr>
            </w:pPr>
            <w:r w:rsidRPr="00E5723D">
              <w:rPr>
                <w:bCs/>
                <w:sz w:val="20"/>
                <w:szCs w:val="20"/>
              </w:rPr>
              <w:t>IW projects collect and deliver ‘science’ information at IW Science Conference</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IW and international scientists willing to participate and interact</w:t>
            </w: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Projects value the Journal publication</w:t>
            </w:r>
          </w:p>
          <w:p w:rsidR="00A21100" w:rsidRPr="00E5723D" w:rsidRDefault="00A21100" w:rsidP="00626F6F">
            <w:pPr>
              <w:pStyle w:val="Normal1"/>
              <w:spacing w:before="20" w:afterLines="60"/>
              <w:jc w:val="left"/>
              <w:rPr>
                <w:rFonts w:ascii="Times New Roman" w:hAnsi="Times New Roman" w:cs="Times New Roman"/>
                <w:bCs/>
              </w:rPr>
            </w:pPr>
            <w:r w:rsidRPr="00E5723D">
              <w:rPr>
                <w:rFonts w:ascii="Times New Roman" w:hAnsi="Times New Roman" w:cs="Times New Roman"/>
              </w:rPr>
              <w:t>Projects actively participate submitting papers</w:t>
            </w:r>
          </w:p>
        </w:tc>
      </w:tr>
      <w:tr w:rsidR="00A21100" w:rsidRPr="00E5723D" w:rsidTr="00BF0E98">
        <w:tc>
          <w:tcPr>
            <w:tcW w:w="1956" w:type="dxa"/>
            <w:shd w:val="pct12" w:color="auto" w:fill="auto"/>
          </w:tcPr>
          <w:p w:rsidR="00A21100" w:rsidRPr="00E5723D" w:rsidRDefault="00A21100" w:rsidP="00A478CA">
            <w:pPr>
              <w:rPr>
                <w:b/>
                <w:bCs/>
                <w:sz w:val="20"/>
                <w:szCs w:val="20"/>
              </w:rPr>
            </w:pPr>
            <w:r w:rsidRPr="00E5723D">
              <w:rPr>
                <w:b/>
                <w:bCs/>
                <w:sz w:val="20"/>
                <w:szCs w:val="20"/>
              </w:rPr>
              <w:t>Outcome 4.1</w:t>
            </w:r>
          </w:p>
          <w:p w:rsidR="00A21100" w:rsidRPr="00E5723D" w:rsidRDefault="00A21100" w:rsidP="00A478CA">
            <w:pPr>
              <w:rPr>
                <w:b/>
                <w:bCs/>
                <w:sz w:val="20"/>
                <w:szCs w:val="20"/>
              </w:rPr>
            </w:pPr>
            <w:r w:rsidRPr="00E5723D">
              <w:rPr>
                <w:sz w:val="20"/>
                <w:szCs w:val="20"/>
              </w:rPr>
              <w:t>Improved web-based information and knowledge management and utilization of the IW resource center and project communication platforms</w:t>
            </w:r>
          </w:p>
        </w:tc>
        <w:tc>
          <w:tcPr>
            <w:tcW w:w="2546" w:type="dxa"/>
          </w:tcPr>
          <w:p w:rsidR="00A21100" w:rsidRPr="00E5723D" w:rsidRDefault="00A21100" w:rsidP="00A478CA">
            <w:pPr>
              <w:rPr>
                <w:bCs/>
                <w:sz w:val="20"/>
                <w:szCs w:val="20"/>
              </w:rPr>
            </w:pPr>
            <w:r w:rsidRPr="00E5723D">
              <w:rPr>
                <w:bCs/>
                <w:sz w:val="20"/>
                <w:szCs w:val="20"/>
              </w:rPr>
              <w:t xml:space="preserve">% of IW Stakeholders satisfied with </w:t>
            </w:r>
            <w:r>
              <w:rPr>
                <w:bCs/>
                <w:sz w:val="20"/>
                <w:szCs w:val="20"/>
              </w:rPr>
              <w:t>iwlearn</w:t>
            </w:r>
            <w:r w:rsidRPr="00E5723D">
              <w:rPr>
                <w:bCs/>
                <w:sz w:val="20"/>
                <w:szCs w:val="20"/>
              </w:rPr>
              <w:t>.net</w:t>
            </w:r>
          </w:p>
          <w:p w:rsidR="00A21100" w:rsidRPr="00E5723D" w:rsidRDefault="00A21100" w:rsidP="00A478CA">
            <w:pPr>
              <w:rPr>
                <w:bCs/>
                <w:sz w:val="20"/>
                <w:szCs w:val="20"/>
              </w:rPr>
            </w:pPr>
          </w:p>
          <w:p w:rsidR="00A21100" w:rsidRDefault="00A21100" w:rsidP="00A478CA">
            <w:pPr>
              <w:rPr>
                <w:bCs/>
                <w:sz w:val="20"/>
                <w:szCs w:val="20"/>
              </w:rPr>
            </w:pPr>
          </w:p>
          <w:p w:rsidR="00A21100" w:rsidRPr="00E5723D" w:rsidRDefault="00A21100" w:rsidP="00A478CA">
            <w:pPr>
              <w:rPr>
                <w:bCs/>
                <w:sz w:val="20"/>
                <w:szCs w:val="20"/>
              </w:rPr>
            </w:pPr>
            <w:r>
              <w:rPr>
                <w:bCs/>
                <w:sz w:val="20"/>
                <w:szCs w:val="20"/>
              </w:rPr>
              <w:t>\</w:t>
            </w:r>
            <w:r w:rsidRPr="00E5723D">
              <w:rPr>
                <w:bCs/>
                <w:sz w:val="20"/>
                <w:szCs w:val="20"/>
              </w:rPr>
              <w:t>Number of hits per month on iwlearn.net increase</w:t>
            </w:r>
          </w:p>
          <w:p w:rsidR="00A21100" w:rsidRPr="00E5723D" w:rsidRDefault="00A21100" w:rsidP="00A478CA">
            <w:pPr>
              <w:rPr>
                <w:bCs/>
                <w:sz w:val="20"/>
                <w:szCs w:val="20"/>
              </w:rPr>
            </w:pPr>
          </w:p>
          <w:p w:rsidR="00A21100" w:rsidRDefault="00A21100" w:rsidP="00A478CA">
            <w:pPr>
              <w:rPr>
                <w:bCs/>
                <w:sz w:val="20"/>
                <w:szCs w:val="20"/>
              </w:rPr>
            </w:pPr>
          </w:p>
          <w:p w:rsidR="00A21100" w:rsidRPr="00E5723D" w:rsidRDefault="00A21100" w:rsidP="00A478CA">
            <w:pPr>
              <w:rPr>
                <w:bCs/>
                <w:sz w:val="20"/>
                <w:szCs w:val="20"/>
              </w:rPr>
            </w:pPr>
            <w:r w:rsidRPr="00E5723D">
              <w:rPr>
                <w:bCs/>
                <w:sz w:val="20"/>
                <w:szCs w:val="20"/>
              </w:rPr>
              <w:t>Number of downloads per month increase</w:t>
            </w:r>
          </w:p>
          <w:p w:rsidR="00A21100" w:rsidRPr="00E5723D" w:rsidRDefault="00A21100" w:rsidP="00A478CA">
            <w:pPr>
              <w:rPr>
                <w:bCs/>
                <w:sz w:val="20"/>
                <w:szCs w:val="20"/>
              </w:rPr>
            </w:pPr>
          </w:p>
        </w:tc>
        <w:tc>
          <w:tcPr>
            <w:tcW w:w="2546" w:type="dxa"/>
          </w:tcPr>
          <w:p w:rsidR="00A21100" w:rsidRPr="00E5723D" w:rsidRDefault="00A21100" w:rsidP="00A478CA">
            <w:pPr>
              <w:rPr>
                <w:bCs/>
                <w:sz w:val="20"/>
                <w:szCs w:val="20"/>
              </w:rPr>
            </w:pPr>
            <w:r w:rsidRPr="00E5723D">
              <w:rPr>
                <w:bCs/>
                <w:sz w:val="20"/>
                <w:szCs w:val="20"/>
              </w:rPr>
              <w:t>IW:LEARN website (end of phase 2) with content</w:t>
            </w:r>
          </w:p>
        </w:tc>
        <w:tc>
          <w:tcPr>
            <w:tcW w:w="2547" w:type="dxa"/>
          </w:tcPr>
          <w:p w:rsidR="00A21100" w:rsidRPr="00E5723D" w:rsidRDefault="00A21100" w:rsidP="00A478CA">
            <w:pPr>
              <w:rPr>
                <w:bCs/>
                <w:sz w:val="20"/>
                <w:szCs w:val="20"/>
              </w:rPr>
            </w:pPr>
            <w:r w:rsidRPr="00E5723D">
              <w:rPr>
                <w:bCs/>
                <w:sz w:val="20"/>
                <w:szCs w:val="20"/>
              </w:rPr>
              <w:t>Stakeholder satisfaction rating for iwlearn.net &gt;75% ‘satisfied’</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End of project show 25% more hits per month vs. baseline</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End of project show 25% more downloads per month vs. baseline</w:t>
            </w:r>
          </w:p>
          <w:p w:rsidR="00A21100" w:rsidRPr="00E5723D" w:rsidRDefault="00A21100" w:rsidP="00A478CA">
            <w:pPr>
              <w:rPr>
                <w:bCs/>
                <w:sz w:val="20"/>
                <w:szCs w:val="20"/>
              </w:rPr>
            </w:pPr>
          </w:p>
        </w:tc>
        <w:tc>
          <w:tcPr>
            <w:tcW w:w="2546" w:type="dxa"/>
          </w:tcPr>
          <w:p w:rsidR="00A21100" w:rsidRPr="00E5723D" w:rsidRDefault="00A21100" w:rsidP="00A478CA">
            <w:pPr>
              <w:rPr>
                <w:bCs/>
                <w:sz w:val="20"/>
                <w:szCs w:val="20"/>
              </w:rPr>
            </w:pPr>
            <w:r w:rsidRPr="00E5723D">
              <w:rPr>
                <w:bCs/>
                <w:sz w:val="20"/>
                <w:szCs w:val="20"/>
              </w:rPr>
              <w:t>PSC reports</w:t>
            </w:r>
          </w:p>
          <w:p w:rsidR="00A21100" w:rsidRPr="00E5723D" w:rsidRDefault="00A21100" w:rsidP="00A478CA">
            <w:pPr>
              <w:rPr>
                <w:bCs/>
                <w:sz w:val="20"/>
                <w:szCs w:val="20"/>
              </w:rPr>
            </w:pPr>
            <w:r w:rsidRPr="00E5723D">
              <w:rPr>
                <w:bCs/>
                <w:sz w:val="20"/>
                <w:szCs w:val="20"/>
              </w:rPr>
              <w:t>Iwlearn.net survey data</w:t>
            </w:r>
          </w:p>
        </w:tc>
        <w:tc>
          <w:tcPr>
            <w:tcW w:w="2457" w:type="dxa"/>
            <w:vMerge w:val="restart"/>
          </w:tcPr>
          <w:p w:rsidR="00A21100" w:rsidRPr="00E5723D" w:rsidRDefault="00A21100" w:rsidP="00A478CA">
            <w:pPr>
              <w:rPr>
                <w:bCs/>
                <w:sz w:val="20"/>
                <w:szCs w:val="20"/>
              </w:rPr>
            </w:pPr>
            <w:r w:rsidRPr="00E5723D">
              <w:rPr>
                <w:bCs/>
                <w:sz w:val="20"/>
                <w:szCs w:val="20"/>
              </w:rPr>
              <w:t>Stakeholders have good access to internet</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Web-platform actively used by other IW:LEARN activities</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Availability of up-to-date content</w:t>
            </w:r>
          </w:p>
          <w:p w:rsidR="00A21100" w:rsidRPr="00E5723D" w:rsidRDefault="00A21100" w:rsidP="00A478CA">
            <w:pPr>
              <w:rPr>
                <w:bCs/>
                <w:sz w:val="20"/>
                <w:szCs w:val="20"/>
              </w:rPr>
            </w:pPr>
          </w:p>
          <w:p w:rsidR="00A21100" w:rsidRPr="00E5723D" w:rsidRDefault="00A21100" w:rsidP="00A478CA">
            <w:pPr>
              <w:rPr>
                <w:bCs/>
                <w:sz w:val="20"/>
                <w:szCs w:val="20"/>
              </w:rPr>
            </w:pPr>
            <w:r w:rsidRPr="00E5723D">
              <w:rPr>
                <w:bCs/>
                <w:sz w:val="20"/>
                <w:szCs w:val="20"/>
              </w:rPr>
              <w:t>Other ‘waters’ web sites are up-to-date</w:t>
            </w:r>
          </w:p>
        </w:tc>
      </w:tr>
      <w:tr w:rsidR="00A21100" w:rsidRPr="00E5723D" w:rsidTr="00BF0E98">
        <w:trPr>
          <w:trHeight w:val="1831"/>
        </w:trPr>
        <w:tc>
          <w:tcPr>
            <w:tcW w:w="1956" w:type="dxa"/>
            <w:shd w:val="pct12" w:color="auto" w:fill="auto"/>
          </w:tcPr>
          <w:p w:rsidR="00A21100" w:rsidRPr="00E5723D" w:rsidRDefault="00A21100" w:rsidP="00A478CA">
            <w:pPr>
              <w:rPr>
                <w:b/>
                <w:bCs/>
                <w:sz w:val="20"/>
                <w:szCs w:val="20"/>
              </w:rPr>
            </w:pPr>
            <w:r w:rsidRPr="00E5723D">
              <w:rPr>
                <w:b/>
                <w:bCs/>
                <w:sz w:val="20"/>
                <w:szCs w:val="20"/>
              </w:rPr>
              <w:lastRenderedPageBreak/>
              <w:t>Outcome 4.2</w:t>
            </w:r>
          </w:p>
          <w:p w:rsidR="00A21100" w:rsidRPr="00E5723D" w:rsidRDefault="00A21100" w:rsidP="00A478CA">
            <w:pPr>
              <w:rPr>
                <w:b/>
                <w:bCs/>
                <w:sz w:val="20"/>
                <w:szCs w:val="20"/>
              </w:rPr>
            </w:pPr>
            <w:r w:rsidRPr="00E5723D">
              <w:rPr>
                <w:sz w:val="20"/>
                <w:szCs w:val="20"/>
              </w:rPr>
              <w:t>Enhanced visibility and visualization of project activities and results facilitates cooperation and replication</w:t>
            </w:r>
          </w:p>
        </w:tc>
        <w:tc>
          <w:tcPr>
            <w:tcW w:w="2546" w:type="dxa"/>
          </w:tcPr>
          <w:p w:rsidR="00A21100" w:rsidRPr="00B976BB" w:rsidRDefault="00A21100" w:rsidP="00A478CA">
            <w:pPr>
              <w:rPr>
                <w:bCs/>
                <w:sz w:val="20"/>
                <w:szCs w:val="20"/>
              </w:rPr>
            </w:pPr>
            <w:r w:rsidRPr="00B976BB">
              <w:rPr>
                <w:bCs/>
                <w:sz w:val="20"/>
                <w:szCs w:val="20"/>
              </w:rPr>
              <w:t xml:space="preserve">% of projects </w:t>
            </w:r>
            <w:proofErr w:type="spellStart"/>
            <w:r w:rsidRPr="00B976BB">
              <w:rPr>
                <w:bCs/>
                <w:sz w:val="20"/>
                <w:szCs w:val="20"/>
              </w:rPr>
              <w:t>utilising</w:t>
            </w:r>
            <w:proofErr w:type="spellEnd"/>
            <w:r w:rsidRPr="00B976BB">
              <w:rPr>
                <w:bCs/>
                <w:sz w:val="20"/>
                <w:szCs w:val="20"/>
              </w:rPr>
              <w:t xml:space="preserve"> the IW:LEARN Website toolkit or offering a website consistent with IW:LEARN Website Guidelines </w:t>
            </w:r>
          </w:p>
        </w:tc>
        <w:tc>
          <w:tcPr>
            <w:tcW w:w="2546" w:type="dxa"/>
          </w:tcPr>
          <w:p w:rsidR="00A21100" w:rsidRPr="00E5723D" w:rsidRDefault="00A21100" w:rsidP="00A478CA">
            <w:pPr>
              <w:rPr>
                <w:bCs/>
                <w:sz w:val="20"/>
                <w:szCs w:val="20"/>
              </w:rPr>
            </w:pPr>
            <w:r w:rsidRPr="00E5723D">
              <w:rPr>
                <w:bCs/>
                <w:sz w:val="20"/>
                <w:szCs w:val="20"/>
              </w:rPr>
              <w:t>IW:LEARN website (end of phase 2) with content</w:t>
            </w:r>
          </w:p>
        </w:tc>
        <w:tc>
          <w:tcPr>
            <w:tcW w:w="2547" w:type="dxa"/>
          </w:tcPr>
          <w:p w:rsidR="00A21100" w:rsidRPr="00B976BB" w:rsidRDefault="00A21100" w:rsidP="00A478CA">
            <w:pPr>
              <w:rPr>
                <w:bCs/>
                <w:sz w:val="20"/>
                <w:szCs w:val="20"/>
              </w:rPr>
            </w:pPr>
            <w:r w:rsidRPr="00B976BB">
              <w:rPr>
                <w:bCs/>
                <w:sz w:val="20"/>
                <w:szCs w:val="20"/>
              </w:rPr>
              <w:t xml:space="preserve">75% of projects </w:t>
            </w:r>
            <w:proofErr w:type="spellStart"/>
            <w:r w:rsidRPr="00B976BB">
              <w:rPr>
                <w:bCs/>
                <w:sz w:val="20"/>
                <w:szCs w:val="20"/>
              </w:rPr>
              <w:t>utilising</w:t>
            </w:r>
            <w:proofErr w:type="spellEnd"/>
            <w:r w:rsidRPr="00B976BB">
              <w:rPr>
                <w:bCs/>
                <w:sz w:val="20"/>
                <w:szCs w:val="20"/>
              </w:rPr>
              <w:t xml:space="preserve"> the IW:LEARN Website toolkit or offering a website consistent with IW:LEARN Website Guidelines</w:t>
            </w:r>
          </w:p>
        </w:tc>
        <w:tc>
          <w:tcPr>
            <w:tcW w:w="2546" w:type="dxa"/>
          </w:tcPr>
          <w:p w:rsidR="00A21100" w:rsidRPr="00E5723D" w:rsidRDefault="00A21100" w:rsidP="00A478CA">
            <w:pPr>
              <w:rPr>
                <w:bCs/>
                <w:sz w:val="20"/>
                <w:szCs w:val="20"/>
              </w:rPr>
            </w:pPr>
            <w:r w:rsidRPr="00E5723D">
              <w:rPr>
                <w:bCs/>
                <w:sz w:val="20"/>
                <w:szCs w:val="20"/>
              </w:rPr>
              <w:t>PSC reports</w:t>
            </w:r>
          </w:p>
          <w:p w:rsidR="00A21100" w:rsidRPr="00E5723D" w:rsidRDefault="00A21100" w:rsidP="00A478CA">
            <w:pPr>
              <w:rPr>
                <w:bCs/>
                <w:sz w:val="20"/>
                <w:szCs w:val="20"/>
              </w:rPr>
            </w:pPr>
            <w:r w:rsidRPr="00E5723D">
              <w:rPr>
                <w:bCs/>
                <w:sz w:val="20"/>
                <w:szCs w:val="20"/>
              </w:rPr>
              <w:t>Iwlearn.net survey data</w:t>
            </w:r>
          </w:p>
          <w:p w:rsidR="00A21100" w:rsidRPr="00E5723D" w:rsidRDefault="00A21100" w:rsidP="00A478CA">
            <w:pPr>
              <w:rPr>
                <w:bCs/>
                <w:sz w:val="20"/>
                <w:szCs w:val="20"/>
              </w:rPr>
            </w:pPr>
            <w:r w:rsidRPr="00E5723D">
              <w:rPr>
                <w:bCs/>
                <w:sz w:val="20"/>
                <w:szCs w:val="20"/>
              </w:rPr>
              <w:t>Project reports, activities summaries, technical reports, datasets</w:t>
            </w:r>
          </w:p>
        </w:tc>
        <w:tc>
          <w:tcPr>
            <w:tcW w:w="2457" w:type="dxa"/>
            <w:vMerge/>
          </w:tcPr>
          <w:p w:rsidR="00A21100" w:rsidRPr="00E5723D" w:rsidRDefault="00A21100" w:rsidP="00A478CA">
            <w:pPr>
              <w:rPr>
                <w:bCs/>
                <w:sz w:val="20"/>
                <w:szCs w:val="20"/>
              </w:rPr>
            </w:pPr>
          </w:p>
        </w:tc>
      </w:tr>
      <w:tr w:rsidR="00A21100" w:rsidRPr="00E5723D" w:rsidTr="00BF0E98">
        <w:tc>
          <w:tcPr>
            <w:tcW w:w="1956" w:type="dxa"/>
            <w:shd w:val="pct12" w:color="auto" w:fill="auto"/>
          </w:tcPr>
          <w:p w:rsidR="00A21100" w:rsidRPr="00E5723D" w:rsidRDefault="00A21100" w:rsidP="00A478CA">
            <w:pPr>
              <w:rPr>
                <w:b/>
                <w:bCs/>
                <w:sz w:val="20"/>
                <w:szCs w:val="20"/>
              </w:rPr>
            </w:pPr>
            <w:r w:rsidRPr="00E5723D">
              <w:rPr>
                <w:b/>
                <w:bCs/>
                <w:sz w:val="20"/>
                <w:szCs w:val="20"/>
              </w:rPr>
              <w:t>Outcome 4.3</w:t>
            </w:r>
          </w:p>
          <w:p w:rsidR="00A21100" w:rsidRPr="00E5723D" w:rsidRDefault="00A21100" w:rsidP="00A478CA">
            <w:pPr>
              <w:rPr>
                <w:b/>
                <w:bCs/>
                <w:sz w:val="20"/>
                <w:szCs w:val="20"/>
              </w:rPr>
            </w:pPr>
            <w:r w:rsidRPr="00E5723D">
              <w:rPr>
                <w:sz w:val="20"/>
                <w:szCs w:val="20"/>
              </w:rPr>
              <w:t>Enhanced stakeholder access to data and results from IW projects</w:t>
            </w:r>
          </w:p>
        </w:tc>
        <w:tc>
          <w:tcPr>
            <w:tcW w:w="2546" w:type="dxa"/>
          </w:tcPr>
          <w:p w:rsidR="00A21100" w:rsidRPr="00B976BB" w:rsidRDefault="00A21100" w:rsidP="00A478CA">
            <w:pPr>
              <w:rPr>
                <w:bCs/>
                <w:sz w:val="20"/>
                <w:szCs w:val="20"/>
              </w:rPr>
            </w:pPr>
            <w:r w:rsidRPr="00B976BB">
              <w:rPr>
                <w:bCs/>
                <w:sz w:val="20"/>
                <w:szCs w:val="20"/>
              </w:rPr>
              <w:t>% of IW projects have current information on project results iwlearn.net</w:t>
            </w:r>
          </w:p>
        </w:tc>
        <w:tc>
          <w:tcPr>
            <w:tcW w:w="2546" w:type="dxa"/>
          </w:tcPr>
          <w:p w:rsidR="00A21100" w:rsidRPr="00E5723D" w:rsidRDefault="00A21100" w:rsidP="00A478CA">
            <w:pPr>
              <w:rPr>
                <w:bCs/>
                <w:sz w:val="20"/>
                <w:szCs w:val="20"/>
              </w:rPr>
            </w:pPr>
            <w:r w:rsidRPr="00E5723D">
              <w:rPr>
                <w:bCs/>
                <w:sz w:val="20"/>
                <w:szCs w:val="20"/>
              </w:rPr>
              <w:t>IW:LEARN website (end of phase 2) with content</w:t>
            </w:r>
          </w:p>
        </w:tc>
        <w:tc>
          <w:tcPr>
            <w:tcW w:w="2547" w:type="dxa"/>
          </w:tcPr>
          <w:p w:rsidR="00A21100" w:rsidRPr="00B976BB" w:rsidRDefault="00A21100" w:rsidP="00A478CA">
            <w:pPr>
              <w:rPr>
                <w:bCs/>
                <w:sz w:val="20"/>
                <w:szCs w:val="20"/>
              </w:rPr>
            </w:pPr>
            <w:r w:rsidRPr="00B976BB">
              <w:rPr>
                <w:bCs/>
                <w:sz w:val="20"/>
                <w:szCs w:val="20"/>
              </w:rPr>
              <w:t>At least 90% of IW projects have current information on project results at  iwlearn.net or maintain links to project sites housed elsewhere</w:t>
            </w:r>
          </w:p>
        </w:tc>
        <w:tc>
          <w:tcPr>
            <w:tcW w:w="2546" w:type="dxa"/>
          </w:tcPr>
          <w:p w:rsidR="00A21100" w:rsidRPr="00E5723D" w:rsidRDefault="00A21100" w:rsidP="00A478CA">
            <w:pPr>
              <w:rPr>
                <w:bCs/>
                <w:sz w:val="20"/>
                <w:szCs w:val="20"/>
              </w:rPr>
            </w:pPr>
            <w:r w:rsidRPr="00E5723D">
              <w:rPr>
                <w:bCs/>
                <w:sz w:val="20"/>
                <w:szCs w:val="20"/>
              </w:rPr>
              <w:t>PSC reports</w:t>
            </w:r>
          </w:p>
          <w:p w:rsidR="00A21100" w:rsidRPr="00E5723D" w:rsidRDefault="00A21100" w:rsidP="00A478CA">
            <w:pPr>
              <w:rPr>
                <w:bCs/>
                <w:sz w:val="20"/>
                <w:szCs w:val="20"/>
              </w:rPr>
            </w:pPr>
            <w:r w:rsidRPr="00E5723D">
              <w:rPr>
                <w:bCs/>
                <w:sz w:val="20"/>
                <w:szCs w:val="20"/>
              </w:rPr>
              <w:t>Iwlearn.net survey data</w:t>
            </w:r>
          </w:p>
        </w:tc>
        <w:tc>
          <w:tcPr>
            <w:tcW w:w="2457" w:type="dxa"/>
            <w:vMerge/>
          </w:tcPr>
          <w:p w:rsidR="00A21100" w:rsidRPr="00E5723D" w:rsidRDefault="00A21100" w:rsidP="00A478CA">
            <w:pPr>
              <w:rPr>
                <w:bCs/>
                <w:sz w:val="20"/>
                <w:szCs w:val="20"/>
              </w:rPr>
            </w:pPr>
          </w:p>
        </w:tc>
      </w:tr>
      <w:tr w:rsidR="00A21100" w:rsidRPr="00E5723D" w:rsidTr="00BF0E98">
        <w:tc>
          <w:tcPr>
            <w:tcW w:w="1956" w:type="dxa"/>
            <w:tcBorders>
              <w:bottom w:val="nil"/>
            </w:tcBorders>
            <w:shd w:val="pct12" w:color="auto" w:fill="auto"/>
          </w:tcPr>
          <w:p w:rsidR="00A21100" w:rsidRPr="00E5723D" w:rsidRDefault="00A21100" w:rsidP="00A478CA">
            <w:pPr>
              <w:rPr>
                <w:b/>
                <w:bCs/>
                <w:sz w:val="20"/>
                <w:szCs w:val="20"/>
              </w:rPr>
            </w:pPr>
            <w:r w:rsidRPr="00E5723D">
              <w:rPr>
                <w:b/>
                <w:bCs/>
                <w:sz w:val="20"/>
                <w:szCs w:val="20"/>
              </w:rPr>
              <w:t>Outcome 5.1</w:t>
            </w:r>
          </w:p>
          <w:p w:rsidR="00A21100" w:rsidRPr="00E5723D" w:rsidRDefault="00A21100" w:rsidP="00A478CA">
            <w:pPr>
              <w:rPr>
                <w:bCs/>
                <w:sz w:val="20"/>
                <w:szCs w:val="20"/>
              </w:rPr>
            </w:pPr>
            <w:r w:rsidRPr="00E5723D">
              <w:rPr>
                <w:bCs/>
                <w:sz w:val="20"/>
                <w:szCs w:val="20"/>
              </w:rPr>
              <w:t xml:space="preserve">Improved standardization and harmonization of new GEF methodological approaches as well as results-based management in IW projects to help address new global issues &amp; improve performance, including vulnerability to </w:t>
            </w:r>
            <w:r>
              <w:rPr>
                <w:bCs/>
                <w:sz w:val="20"/>
                <w:szCs w:val="20"/>
              </w:rPr>
              <w:t>climatic variability &amp; change</w:t>
            </w:r>
            <w:r w:rsidRPr="00E5723D">
              <w:rPr>
                <w:bCs/>
                <w:sz w:val="20"/>
                <w:szCs w:val="20"/>
              </w:rPr>
              <w:t xml:space="preserve"> in </w:t>
            </w:r>
            <w:proofErr w:type="spellStart"/>
            <w:r w:rsidRPr="00E5723D">
              <w:rPr>
                <w:bCs/>
                <w:sz w:val="20"/>
                <w:szCs w:val="20"/>
              </w:rPr>
              <w:t>transboundary</w:t>
            </w:r>
            <w:proofErr w:type="spellEnd"/>
            <w:r w:rsidRPr="00E5723D">
              <w:rPr>
                <w:bCs/>
                <w:sz w:val="20"/>
                <w:szCs w:val="20"/>
              </w:rPr>
              <w:t xml:space="preserve"> basins.</w:t>
            </w:r>
          </w:p>
        </w:tc>
        <w:tc>
          <w:tcPr>
            <w:tcW w:w="2546" w:type="dxa"/>
            <w:tcBorders>
              <w:bottom w:val="nil"/>
            </w:tcBorders>
          </w:tcPr>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Endorsement of TDA/SAP methodology by GEF IWTF</w:t>
            </w: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 xml:space="preserve">Number of IW projects </w:t>
            </w:r>
            <w:proofErr w:type="spellStart"/>
            <w:r w:rsidRPr="00E5723D">
              <w:rPr>
                <w:color w:val="000000"/>
                <w:sz w:val="20"/>
                <w:szCs w:val="20"/>
              </w:rPr>
              <w:t>utilising</w:t>
            </w:r>
            <w:proofErr w:type="spellEnd"/>
            <w:r w:rsidRPr="00E5723D">
              <w:rPr>
                <w:color w:val="000000"/>
                <w:sz w:val="20"/>
                <w:szCs w:val="20"/>
              </w:rPr>
              <w:t xml:space="preserve"> new methodology </w:t>
            </w:r>
          </w:p>
        </w:tc>
        <w:tc>
          <w:tcPr>
            <w:tcW w:w="2546" w:type="dxa"/>
            <w:tcBorders>
              <w:bottom w:val="nil"/>
            </w:tcBorders>
          </w:tcPr>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 xml:space="preserve">Existing, unendorsed TDA/SAP methodology continues to be used in an </w:t>
            </w:r>
            <w:r w:rsidRPr="00E5723D">
              <w:rPr>
                <w:i/>
                <w:color w:val="000000"/>
                <w:sz w:val="20"/>
                <w:szCs w:val="20"/>
              </w:rPr>
              <w:t>ad hoc</w:t>
            </w:r>
            <w:r w:rsidRPr="00E5723D">
              <w:rPr>
                <w:color w:val="000000"/>
                <w:sz w:val="20"/>
                <w:szCs w:val="20"/>
              </w:rPr>
              <w:t xml:space="preserve"> manner by IW Projects</w:t>
            </w:r>
          </w:p>
        </w:tc>
        <w:tc>
          <w:tcPr>
            <w:tcW w:w="2547" w:type="dxa"/>
            <w:tcBorders>
              <w:bottom w:val="nil"/>
            </w:tcBorders>
          </w:tcPr>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GEF IWTF endorsement</w:t>
            </w: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 xml:space="preserve">5 new projects </w:t>
            </w:r>
            <w:proofErr w:type="spellStart"/>
            <w:r w:rsidRPr="00E5723D">
              <w:rPr>
                <w:color w:val="000000"/>
                <w:sz w:val="20"/>
                <w:szCs w:val="20"/>
              </w:rPr>
              <w:t>utilise</w:t>
            </w:r>
            <w:proofErr w:type="spellEnd"/>
            <w:r w:rsidRPr="00E5723D">
              <w:rPr>
                <w:color w:val="000000"/>
                <w:sz w:val="20"/>
                <w:szCs w:val="20"/>
              </w:rPr>
              <w:t xml:space="preserve"> the new methodology by end of project</w:t>
            </w:r>
          </w:p>
        </w:tc>
        <w:tc>
          <w:tcPr>
            <w:tcW w:w="2546" w:type="dxa"/>
            <w:tcBorders>
              <w:bottom w:val="nil"/>
            </w:tcBorders>
          </w:tcPr>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Minutes of GEF IWTF meetings</w:t>
            </w: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 xml:space="preserve">Reports showing successful delivery of training course </w:t>
            </w:r>
          </w:p>
        </w:tc>
        <w:tc>
          <w:tcPr>
            <w:tcW w:w="2457" w:type="dxa"/>
            <w:tcBorders>
              <w:bottom w:val="nil"/>
            </w:tcBorders>
          </w:tcPr>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The TDA/SAP methodology and training course will be endorsed by GEF IWTF. Sustainability will rely on continued support from GEF and the Agencies.</w:t>
            </w: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The methodology and training course is perceived as prescriptive. Lack of institutional ownership leads to poor delivery coverage and little further development of the process.</w:t>
            </w:r>
          </w:p>
        </w:tc>
      </w:tr>
      <w:tr w:rsidR="00A21100" w:rsidRPr="00E5723D" w:rsidTr="00BF0E98">
        <w:tc>
          <w:tcPr>
            <w:tcW w:w="1956" w:type="dxa"/>
            <w:tcBorders>
              <w:top w:val="nil"/>
              <w:bottom w:val="nil"/>
            </w:tcBorders>
            <w:shd w:val="pct12" w:color="auto" w:fill="auto"/>
          </w:tcPr>
          <w:p w:rsidR="00A21100" w:rsidRPr="00E5723D" w:rsidRDefault="00A21100" w:rsidP="00A478CA">
            <w:pPr>
              <w:rPr>
                <w:b/>
                <w:bCs/>
                <w:sz w:val="20"/>
                <w:szCs w:val="20"/>
              </w:rPr>
            </w:pPr>
          </w:p>
        </w:tc>
        <w:tc>
          <w:tcPr>
            <w:tcW w:w="2546" w:type="dxa"/>
            <w:tcBorders>
              <w:top w:val="nil"/>
              <w:bottom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Number of CTAs/PMs using the manual</w:t>
            </w: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IW project start up time reduced</w:t>
            </w:r>
          </w:p>
          <w:p w:rsidR="00A21100" w:rsidRPr="00E5723D" w:rsidRDefault="00A21100" w:rsidP="00626F6F">
            <w:pPr>
              <w:pStyle w:val="Normal1"/>
              <w:spacing w:before="20" w:afterLines="60"/>
              <w:jc w:val="left"/>
              <w:rPr>
                <w:rFonts w:ascii="Times New Roman" w:hAnsi="Times New Roman" w:cs="Times New Roman"/>
              </w:rPr>
            </w:pPr>
          </w:p>
        </w:tc>
        <w:tc>
          <w:tcPr>
            <w:tcW w:w="2546" w:type="dxa"/>
            <w:tcBorders>
              <w:top w:val="nil"/>
              <w:bottom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lastRenderedPageBreak/>
              <w:t>Leadership training is not carried out by all GEF agencies, and basic information on project startup not available to project managers</w:t>
            </w:r>
          </w:p>
        </w:tc>
        <w:tc>
          <w:tcPr>
            <w:tcW w:w="2547" w:type="dxa"/>
            <w:tcBorders>
              <w:top w:val="nil"/>
              <w:bottom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50% CTAs/PM using the manual</w:t>
            </w: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Start-up phase of projects take 50% less time</w:t>
            </w:r>
          </w:p>
          <w:p w:rsidR="00A21100" w:rsidRPr="00E5723D" w:rsidRDefault="00A21100" w:rsidP="00626F6F">
            <w:pPr>
              <w:pStyle w:val="Normal1"/>
              <w:spacing w:before="20" w:afterLines="60"/>
              <w:jc w:val="left"/>
              <w:rPr>
                <w:rFonts w:ascii="Times New Roman" w:hAnsi="Times New Roman" w:cs="Times New Roman"/>
              </w:rPr>
            </w:pPr>
          </w:p>
        </w:tc>
        <w:tc>
          <w:tcPr>
            <w:tcW w:w="2546" w:type="dxa"/>
            <w:tcBorders>
              <w:top w:val="nil"/>
              <w:bottom w:val="nil"/>
            </w:tcBorders>
          </w:tcPr>
          <w:p w:rsidR="00A21100" w:rsidRPr="00E5723D" w:rsidRDefault="00A21100" w:rsidP="00DF39BE">
            <w:pPr>
              <w:widowControl w:val="0"/>
              <w:tabs>
                <w:tab w:val="left" w:pos="-11575"/>
                <w:tab w:val="left" w:pos="-11485"/>
                <w:tab w:val="left" w:pos="-11395"/>
                <w:tab w:val="left" w:pos="5600"/>
                <w:tab w:val="left" w:pos="6160"/>
                <w:tab w:val="left" w:pos="6720"/>
              </w:tabs>
              <w:autoSpaceDE w:val="0"/>
              <w:autoSpaceDN w:val="0"/>
              <w:adjustRightInd w:val="0"/>
              <w:rPr>
                <w:color w:val="000000"/>
                <w:sz w:val="20"/>
                <w:szCs w:val="20"/>
              </w:rPr>
            </w:pPr>
            <w:r w:rsidRPr="00E5723D">
              <w:rPr>
                <w:color w:val="000000"/>
                <w:sz w:val="20"/>
                <w:szCs w:val="20"/>
              </w:rPr>
              <w:lastRenderedPageBreak/>
              <w:t>Minutes of GEF IWTF</w:t>
            </w: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APR/PIR contents</w:t>
            </w: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rsidR="00A21100" w:rsidRPr="00E5723D" w:rsidRDefault="00A21100" w:rsidP="00A478C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E5723D">
              <w:rPr>
                <w:color w:val="000000"/>
                <w:sz w:val="20"/>
                <w:szCs w:val="20"/>
              </w:rPr>
              <w:t>APR/PIR submissions</w:t>
            </w:r>
          </w:p>
        </w:tc>
        <w:tc>
          <w:tcPr>
            <w:tcW w:w="2457" w:type="dxa"/>
            <w:tcBorders>
              <w:top w:val="nil"/>
              <w:bottom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Agreement between GEF, Agencies and Projects on Manual contents</w:t>
            </w: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p>
        </w:tc>
      </w:tr>
      <w:tr w:rsidR="00A21100" w:rsidRPr="00E5723D" w:rsidTr="00BF0E98">
        <w:tc>
          <w:tcPr>
            <w:tcW w:w="1956" w:type="dxa"/>
            <w:tcBorders>
              <w:top w:val="nil"/>
              <w:bottom w:val="nil"/>
            </w:tcBorders>
            <w:shd w:val="pct12" w:color="auto" w:fill="auto"/>
          </w:tcPr>
          <w:p w:rsidR="00A21100" w:rsidRPr="00E5723D" w:rsidRDefault="00A21100" w:rsidP="00A478CA">
            <w:pPr>
              <w:rPr>
                <w:b/>
                <w:bCs/>
                <w:sz w:val="20"/>
                <w:szCs w:val="20"/>
              </w:rPr>
            </w:pPr>
          </w:p>
        </w:tc>
        <w:tc>
          <w:tcPr>
            <w:tcW w:w="2546" w:type="dxa"/>
            <w:tcBorders>
              <w:top w:val="nil"/>
              <w:bottom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 xml:space="preserve">Majority of project stakeholders accept </w:t>
            </w:r>
            <w:r>
              <w:rPr>
                <w:rFonts w:ascii="Times New Roman" w:hAnsi="Times New Roman" w:cs="Times New Roman"/>
              </w:rPr>
              <w:t xml:space="preserve">index-insurance </w:t>
            </w:r>
            <w:r w:rsidRPr="00E5723D">
              <w:rPr>
                <w:rFonts w:ascii="Times New Roman" w:hAnsi="Times New Roman" w:cs="Times New Roman"/>
              </w:rPr>
              <w:t>methodology</w:t>
            </w: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Number of IW projects using approach</w:t>
            </w:r>
          </w:p>
          <w:p w:rsidR="00A21100" w:rsidRDefault="00A21100" w:rsidP="00626F6F">
            <w:pPr>
              <w:pStyle w:val="Normal1"/>
              <w:spacing w:before="20" w:afterLines="60"/>
              <w:jc w:val="left"/>
              <w:rPr>
                <w:rFonts w:ascii="Times New Roman" w:hAnsi="Times New Roman" w:cs="Times New Roman"/>
              </w:rPr>
            </w:pPr>
          </w:p>
          <w:p w:rsidR="00A21100" w:rsidRPr="00B976BB" w:rsidRDefault="00A21100" w:rsidP="00626F6F">
            <w:pPr>
              <w:pStyle w:val="Normal1"/>
              <w:spacing w:before="20" w:afterLines="60"/>
              <w:jc w:val="left"/>
              <w:rPr>
                <w:rFonts w:ascii="Times New Roman" w:hAnsi="Times New Roman" w:cs="Times New Roman"/>
              </w:rPr>
            </w:pPr>
          </w:p>
        </w:tc>
        <w:tc>
          <w:tcPr>
            <w:tcW w:w="2546" w:type="dxa"/>
            <w:tcBorders>
              <w:top w:val="nil"/>
              <w:bottom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 xml:space="preserve">No </w:t>
            </w:r>
            <w:proofErr w:type="spellStart"/>
            <w:r w:rsidRPr="00E5723D">
              <w:rPr>
                <w:rFonts w:ascii="Times New Roman" w:hAnsi="Times New Roman" w:cs="Times New Roman"/>
              </w:rPr>
              <w:t>transboundary</w:t>
            </w:r>
            <w:proofErr w:type="spellEnd"/>
            <w:r w:rsidRPr="00E5723D">
              <w:rPr>
                <w:rFonts w:ascii="Times New Roman" w:hAnsi="Times New Roman" w:cs="Times New Roman"/>
              </w:rPr>
              <w:t xml:space="preserve"> methodology available and no application of risk management at a </w:t>
            </w:r>
            <w:proofErr w:type="spellStart"/>
            <w:r w:rsidRPr="00E5723D">
              <w:rPr>
                <w:rFonts w:ascii="Times New Roman" w:hAnsi="Times New Roman" w:cs="Times New Roman"/>
              </w:rPr>
              <w:t>transboundary</w:t>
            </w:r>
            <w:proofErr w:type="spellEnd"/>
            <w:r w:rsidRPr="00E5723D">
              <w:rPr>
                <w:rFonts w:ascii="Times New Roman" w:hAnsi="Times New Roman" w:cs="Times New Roman"/>
              </w:rPr>
              <w:t xml:space="preserve"> scale</w:t>
            </w:r>
          </w:p>
        </w:tc>
        <w:tc>
          <w:tcPr>
            <w:tcW w:w="2547" w:type="dxa"/>
            <w:tcBorders>
              <w:top w:val="nil"/>
              <w:bottom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Acceptance by stakeholders of approach</w:t>
            </w:r>
          </w:p>
          <w:p w:rsidR="00A21100"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At least one IW projects utilize methodology</w:t>
            </w:r>
          </w:p>
          <w:p w:rsidR="00A21100" w:rsidRPr="00E5723D" w:rsidRDefault="00A21100" w:rsidP="00626F6F">
            <w:pPr>
              <w:pStyle w:val="Normal1"/>
              <w:spacing w:before="20" w:afterLines="60"/>
              <w:jc w:val="left"/>
              <w:rPr>
                <w:rFonts w:ascii="Times New Roman" w:hAnsi="Times New Roman" w:cs="Times New Roman"/>
              </w:rPr>
            </w:pPr>
          </w:p>
        </w:tc>
        <w:tc>
          <w:tcPr>
            <w:tcW w:w="2546" w:type="dxa"/>
            <w:tcBorders>
              <w:top w:val="nil"/>
              <w:bottom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Endorsement by PSC of methodology</w:t>
            </w: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Reports from pilot IW projects trialing approach</w:t>
            </w:r>
          </w:p>
        </w:tc>
        <w:tc>
          <w:tcPr>
            <w:tcW w:w="2457" w:type="dxa"/>
            <w:tcBorders>
              <w:top w:val="nil"/>
              <w:bottom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 xml:space="preserve">Co-operation needed between insurance and financial private sector with IW projects at the </w:t>
            </w:r>
            <w:proofErr w:type="spellStart"/>
            <w:r w:rsidRPr="00E5723D">
              <w:rPr>
                <w:rFonts w:ascii="Times New Roman" w:hAnsi="Times New Roman" w:cs="Times New Roman"/>
              </w:rPr>
              <w:t>transboundary</w:t>
            </w:r>
            <w:proofErr w:type="spellEnd"/>
            <w:r w:rsidRPr="00E5723D">
              <w:rPr>
                <w:rFonts w:ascii="Times New Roman" w:hAnsi="Times New Roman" w:cs="Times New Roman"/>
              </w:rPr>
              <w:t xml:space="preserve"> level</w:t>
            </w:r>
          </w:p>
        </w:tc>
      </w:tr>
      <w:tr w:rsidR="00A21100" w:rsidRPr="00E5723D" w:rsidTr="00BF0E98">
        <w:tc>
          <w:tcPr>
            <w:tcW w:w="1956" w:type="dxa"/>
            <w:tcBorders>
              <w:top w:val="nil"/>
            </w:tcBorders>
            <w:shd w:val="pct12" w:color="auto" w:fill="auto"/>
          </w:tcPr>
          <w:p w:rsidR="00A21100" w:rsidRPr="00E5723D" w:rsidRDefault="00A21100" w:rsidP="00A478CA">
            <w:pPr>
              <w:rPr>
                <w:b/>
                <w:bCs/>
                <w:sz w:val="20"/>
                <w:szCs w:val="20"/>
              </w:rPr>
            </w:pPr>
          </w:p>
        </w:tc>
        <w:tc>
          <w:tcPr>
            <w:tcW w:w="2546" w:type="dxa"/>
            <w:tcBorders>
              <w:top w:val="nil"/>
            </w:tcBorders>
          </w:tcPr>
          <w:p w:rsidR="00A21100" w:rsidRPr="00E5723D" w:rsidRDefault="00A21100" w:rsidP="00626F6F">
            <w:pPr>
              <w:pStyle w:val="Normal1"/>
              <w:spacing w:before="20" w:afterLines="60"/>
              <w:jc w:val="left"/>
              <w:rPr>
                <w:rFonts w:ascii="Times New Roman" w:hAnsi="Times New Roman" w:cs="Times New Roman"/>
              </w:rPr>
            </w:pPr>
            <w:r w:rsidRPr="00B976BB">
              <w:rPr>
                <w:rFonts w:ascii="Times New Roman" w:hAnsi="Times New Roman" w:cs="Times New Roman"/>
              </w:rPr>
              <w:t>Number of IW projects using approach to climatic variability &amp; change</w:t>
            </w:r>
          </w:p>
          <w:p w:rsidR="00A21100" w:rsidRPr="00E5723D" w:rsidRDefault="00A21100" w:rsidP="00626F6F">
            <w:pPr>
              <w:pStyle w:val="Normal1"/>
              <w:spacing w:before="20" w:afterLines="60"/>
              <w:jc w:val="left"/>
              <w:rPr>
                <w:rFonts w:ascii="Times New Roman" w:hAnsi="Times New Roman" w:cs="Times New Roman"/>
              </w:rPr>
            </w:pPr>
          </w:p>
        </w:tc>
        <w:tc>
          <w:tcPr>
            <w:tcW w:w="2546" w:type="dxa"/>
            <w:tcBorders>
              <w:top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Considerable information is available but these can be conflicting with IW projects needing further assistance to adapt current guidance for each ecosystem addressed</w:t>
            </w:r>
          </w:p>
          <w:p w:rsidR="00A21100" w:rsidRPr="00E5723D" w:rsidRDefault="00A21100" w:rsidP="00626F6F">
            <w:pPr>
              <w:pStyle w:val="Normal1"/>
              <w:spacing w:before="20" w:afterLines="60"/>
              <w:jc w:val="left"/>
              <w:rPr>
                <w:rFonts w:ascii="Times New Roman" w:hAnsi="Times New Roman" w:cs="Times New Roman"/>
              </w:rPr>
            </w:pPr>
          </w:p>
        </w:tc>
        <w:tc>
          <w:tcPr>
            <w:tcW w:w="2547" w:type="dxa"/>
            <w:tcBorders>
              <w:top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Agreed methodology developed and piloted in 5 GEF5 IW pr</w:t>
            </w:r>
            <w:r>
              <w:rPr>
                <w:rFonts w:ascii="Times New Roman" w:hAnsi="Times New Roman" w:cs="Times New Roman"/>
              </w:rPr>
              <w:t>ojects; A</w:t>
            </w:r>
            <w:r w:rsidRPr="00E5723D">
              <w:rPr>
                <w:rFonts w:ascii="Times New Roman" w:hAnsi="Times New Roman" w:cs="Times New Roman"/>
              </w:rPr>
              <w:t xml:space="preserve">cceptance of approach by IWTF for use in </w:t>
            </w:r>
            <w:r w:rsidRPr="00E5723D">
              <w:rPr>
                <w:rFonts w:ascii="Times New Roman" w:hAnsi="Times New Roman" w:cs="Times New Roman"/>
                <w:u w:val="single"/>
              </w:rPr>
              <w:t>all</w:t>
            </w:r>
            <w:r w:rsidRPr="00E5723D">
              <w:rPr>
                <w:rFonts w:ascii="Times New Roman" w:hAnsi="Times New Roman" w:cs="Times New Roman"/>
              </w:rPr>
              <w:t xml:space="preserve"> IW projects</w:t>
            </w:r>
          </w:p>
        </w:tc>
        <w:tc>
          <w:tcPr>
            <w:tcW w:w="2546" w:type="dxa"/>
            <w:tcBorders>
              <w:top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Reports from pilot testing of methodology</w:t>
            </w:r>
          </w:p>
          <w:p w:rsidR="00A21100" w:rsidRPr="00E5723D" w:rsidRDefault="00A21100" w:rsidP="00626F6F">
            <w:pPr>
              <w:pStyle w:val="Normal1"/>
              <w:spacing w:before="20" w:afterLines="60"/>
              <w:jc w:val="left"/>
              <w:rPr>
                <w:rFonts w:ascii="Times New Roman" w:hAnsi="Times New Roman" w:cs="Times New Roman"/>
              </w:rPr>
            </w:pP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Minutes from GEF IWTF</w:t>
            </w: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Project documents to GEF council</w:t>
            </w:r>
          </w:p>
        </w:tc>
        <w:tc>
          <w:tcPr>
            <w:tcW w:w="2457" w:type="dxa"/>
            <w:tcBorders>
              <w:top w:val="nil"/>
            </w:tcBorders>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An agreed synthesis of current best practices can be prepared and accepted by experts/IWTF</w:t>
            </w:r>
          </w:p>
        </w:tc>
      </w:tr>
      <w:tr w:rsidR="00A21100" w:rsidRPr="00E5723D" w:rsidTr="00BF0E98">
        <w:tc>
          <w:tcPr>
            <w:tcW w:w="1956" w:type="dxa"/>
            <w:shd w:val="pct12" w:color="auto" w:fill="auto"/>
          </w:tcPr>
          <w:p w:rsidR="00A21100" w:rsidRPr="00E5723D" w:rsidRDefault="00A21100" w:rsidP="00A478CA">
            <w:pPr>
              <w:rPr>
                <w:b/>
                <w:bCs/>
                <w:sz w:val="20"/>
                <w:szCs w:val="20"/>
              </w:rPr>
            </w:pPr>
            <w:r w:rsidRPr="00E5723D">
              <w:rPr>
                <w:b/>
                <w:bCs/>
                <w:sz w:val="20"/>
                <w:szCs w:val="20"/>
              </w:rPr>
              <w:t>Outcome 5.2</w:t>
            </w:r>
          </w:p>
          <w:p w:rsidR="00A21100" w:rsidRPr="00E5723D" w:rsidRDefault="00A21100" w:rsidP="00A478CA">
            <w:pPr>
              <w:rPr>
                <w:b/>
                <w:bCs/>
                <w:sz w:val="20"/>
                <w:szCs w:val="20"/>
              </w:rPr>
            </w:pPr>
            <w:r w:rsidRPr="00E5723D">
              <w:rPr>
                <w:sz w:val="20"/>
                <w:szCs w:val="20"/>
              </w:rPr>
              <w:t>Public-private partnerships promoted and facilitate sustainability of GEF IW interventions</w:t>
            </w:r>
          </w:p>
        </w:tc>
        <w:tc>
          <w:tcPr>
            <w:tcW w:w="2546" w:type="dxa"/>
          </w:tcPr>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Number of IW projects with sustainable private sector finances</w:t>
            </w:r>
          </w:p>
          <w:p w:rsidR="00A21100" w:rsidRPr="00E5723D" w:rsidRDefault="00A21100" w:rsidP="00626F6F">
            <w:pPr>
              <w:pStyle w:val="Normal1"/>
              <w:spacing w:before="20" w:afterLines="60"/>
              <w:jc w:val="left"/>
              <w:rPr>
                <w:rFonts w:ascii="Times New Roman" w:hAnsi="Times New Roman" w:cs="Times New Roman"/>
              </w:rPr>
            </w:pPr>
            <w:r w:rsidRPr="00E5723D">
              <w:rPr>
                <w:rFonts w:ascii="Times New Roman" w:hAnsi="Times New Roman" w:cs="Times New Roman"/>
              </w:rPr>
              <w:t>% of IW projects included public-private partnerships in sustainability plans</w:t>
            </w:r>
          </w:p>
        </w:tc>
        <w:tc>
          <w:tcPr>
            <w:tcW w:w="2546" w:type="dxa"/>
          </w:tcPr>
          <w:p w:rsidR="00A21100" w:rsidRPr="00E5723D" w:rsidRDefault="00A21100" w:rsidP="00A478CA">
            <w:pPr>
              <w:rPr>
                <w:sz w:val="20"/>
                <w:szCs w:val="20"/>
              </w:rPr>
            </w:pPr>
            <w:r w:rsidRPr="00E5723D">
              <w:rPr>
                <w:i/>
                <w:sz w:val="20"/>
                <w:szCs w:val="20"/>
              </w:rPr>
              <w:t xml:space="preserve">Ad hoc </w:t>
            </w:r>
            <w:r w:rsidRPr="00E5723D">
              <w:rPr>
                <w:sz w:val="20"/>
                <w:szCs w:val="20"/>
              </w:rPr>
              <w:t xml:space="preserve"> support by the private sector for IW projects</w:t>
            </w:r>
          </w:p>
        </w:tc>
        <w:tc>
          <w:tcPr>
            <w:tcW w:w="2547" w:type="dxa"/>
          </w:tcPr>
          <w:p w:rsidR="00A21100" w:rsidRPr="00E5723D" w:rsidRDefault="00A21100" w:rsidP="00A478CA">
            <w:pPr>
              <w:rPr>
                <w:sz w:val="20"/>
                <w:szCs w:val="20"/>
              </w:rPr>
            </w:pPr>
            <w:r w:rsidRPr="00E5723D">
              <w:rPr>
                <w:sz w:val="20"/>
                <w:szCs w:val="20"/>
              </w:rPr>
              <w:t>10 projects have developed/promoted public-private sector engagement</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50% of IW projects have a sustainability plan / exit strategy that utilizes the best practices collated</w:t>
            </w:r>
          </w:p>
        </w:tc>
        <w:tc>
          <w:tcPr>
            <w:tcW w:w="2546" w:type="dxa"/>
          </w:tcPr>
          <w:p w:rsidR="00A21100" w:rsidRPr="00E5723D" w:rsidRDefault="00A21100" w:rsidP="00A478CA">
            <w:pPr>
              <w:rPr>
                <w:sz w:val="20"/>
                <w:szCs w:val="20"/>
              </w:rPr>
            </w:pPr>
            <w:r w:rsidRPr="00E5723D">
              <w:rPr>
                <w:sz w:val="20"/>
                <w:szCs w:val="20"/>
              </w:rPr>
              <w:t>APR/PIRs from IW projects</w:t>
            </w:r>
          </w:p>
          <w:p w:rsidR="00A21100" w:rsidRPr="00E5723D" w:rsidRDefault="00A21100" w:rsidP="00A478CA">
            <w:pPr>
              <w:rPr>
                <w:sz w:val="20"/>
                <w:szCs w:val="20"/>
              </w:rPr>
            </w:pPr>
          </w:p>
          <w:p w:rsidR="00A21100" w:rsidRPr="00E5723D" w:rsidRDefault="00A21100" w:rsidP="00A478CA">
            <w:pPr>
              <w:rPr>
                <w:sz w:val="20"/>
                <w:szCs w:val="20"/>
              </w:rPr>
            </w:pPr>
          </w:p>
        </w:tc>
        <w:tc>
          <w:tcPr>
            <w:tcW w:w="2457" w:type="dxa"/>
          </w:tcPr>
          <w:p w:rsidR="00A21100" w:rsidRPr="00E5723D" w:rsidRDefault="00A21100" w:rsidP="00A478CA">
            <w:pPr>
              <w:rPr>
                <w:sz w:val="20"/>
                <w:szCs w:val="20"/>
              </w:rPr>
            </w:pPr>
            <w:r w:rsidRPr="00E5723D">
              <w:rPr>
                <w:sz w:val="20"/>
                <w:szCs w:val="20"/>
              </w:rPr>
              <w:t>Projects and private sector are willing to participate in preparing guidance</w:t>
            </w:r>
          </w:p>
          <w:p w:rsidR="00A21100" w:rsidRPr="00E5723D" w:rsidRDefault="00A21100" w:rsidP="00A478CA">
            <w:pPr>
              <w:rPr>
                <w:sz w:val="20"/>
                <w:szCs w:val="20"/>
              </w:rPr>
            </w:pPr>
          </w:p>
          <w:p w:rsidR="00A21100" w:rsidRPr="00E5723D" w:rsidRDefault="00A21100" w:rsidP="00A478CA">
            <w:pPr>
              <w:rPr>
                <w:sz w:val="20"/>
                <w:szCs w:val="20"/>
              </w:rPr>
            </w:pPr>
            <w:r w:rsidRPr="00E5723D">
              <w:rPr>
                <w:sz w:val="20"/>
                <w:szCs w:val="20"/>
              </w:rPr>
              <w:t>Private sector values involvement with GEF projects</w:t>
            </w:r>
          </w:p>
        </w:tc>
      </w:tr>
    </w:tbl>
    <w:p w:rsidR="00A21100" w:rsidRDefault="00A21100" w:rsidP="00991A60">
      <w:pPr>
        <w:sectPr w:rsidR="00A21100" w:rsidSect="00BF0E98">
          <w:pgSz w:w="15840" w:h="12240" w:orient="landscape" w:code="1"/>
          <w:pgMar w:top="720" w:right="1152" w:bottom="1886" w:left="720" w:header="720" w:footer="0" w:gutter="0"/>
          <w:cols w:space="720"/>
          <w:docGrid w:linePitch="360"/>
        </w:sectPr>
      </w:pPr>
      <w:proofErr w:type="gramStart"/>
      <w:r>
        <w:t>s</w:t>
      </w:r>
      <w:proofErr w:type="gramEnd"/>
    </w:p>
    <w:p w:rsidR="00A21100" w:rsidRPr="002C49EE" w:rsidRDefault="00A21100" w:rsidP="002C49EE">
      <w:r w:rsidRPr="00A75D6A">
        <w:rPr>
          <w:rFonts w:ascii="Times New Roman Bold" w:hAnsi="Times New Roman Bold"/>
          <w:b/>
          <w:smallCaps/>
        </w:rPr>
        <w:lastRenderedPageBreak/>
        <w:t xml:space="preserve">Annex B: Responses to Project Reviews </w:t>
      </w:r>
      <w:r w:rsidRPr="00A75D6A">
        <w:t>(from</w:t>
      </w:r>
      <w:r>
        <w:t xml:space="preserve"> GEF Secretariat and </w:t>
      </w:r>
      <w:r w:rsidRPr="002C49EE">
        <w:t xml:space="preserve">GEF Agencies, </w:t>
      </w:r>
      <w:r>
        <w:t xml:space="preserve">and Responses to Comments from Council at work program inclusion and the Convention Secretariat </w:t>
      </w:r>
      <w:r w:rsidRPr="002C49EE">
        <w:t>and STAP</w:t>
      </w:r>
      <w:r>
        <w:t xml:space="preserve"> at PIF</w:t>
      </w:r>
      <w:r w:rsidRPr="002C49EE">
        <w:t>)</w:t>
      </w:r>
    </w:p>
    <w:bookmarkStart w:id="27" w:name="AnnexB"/>
    <w:p w:rsidR="00A21100" w:rsidRPr="00FC190E" w:rsidRDefault="00AD7E0D" w:rsidP="002C49EE">
      <w:pPr>
        <w:rPr>
          <w:rFonts w:ascii="Times New Roman Bold" w:hAnsi="Times New Roman Bold"/>
          <w:b/>
          <w:smallCaps/>
        </w:rPr>
      </w:pPr>
      <w:r>
        <w:rPr>
          <w:rFonts w:ascii="Times New Roman Bold" w:hAnsi="Times New Roman Bold"/>
          <w:b/>
          <w:smallCaps/>
        </w:rPr>
        <w:fldChar w:fldCharType="begin">
          <w:ffData>
            <w:name w:val="AnnexB"/>
            <w:enabled/>
            <w:calcOnExit w:val="0"/>
            <w:textInput/>
          </w:ffData>
        </w:fldChar>
      </w:r>
      <w:r w:rsidR="00A21100">
        <w:rPr>
          <w:rFonts w:ascii="Times New Roman Bold" w:hAnsi="Times New Roman Bold"/>
          <w:b/>
          <w:smallCaps/>
        </w:rPr>
        <w:instrText xml:space="preserve"> FORMTEXT </w:instrText>
      </w:r>
      <w:r>
        <w:rPr>
          <w:rFonts w:ascii="Times New Roman Bold" w:hAnsi="Times New Roman Bold"/>
          <w:b/>
          <w:smallCaps/>
        </w:rPr>
      </w:r>
      <w:r>
        <w:rPr>
          <w:rFonts w:ascii="Times New Roman Bold" w:hAnsi="Times New Roman Bold"/>
          <w:b/>
          <w:smallCaps/>
        </w:rPr>
        <w:fldChar w:fldCharType="separate"/>
      </w:r>
      <w:r w:rsidR="00A21100">
        <w:rPr>
          <w:rFonts w:ascii="Times New Roman Bold" w:hAnsi="Times New Roman Bold"/>
          <w:b/>
          <w:smallCaps/>
          <w:noProof/>
        </w:rPr>
        <w:t> </w:t>
      </w:r>
      <w:r w:rsidR="00A21100">
        <w:rPr>
          <w:rFonts w:ascii="Times New Roman Bold" w:hAnsi="Times New Roman Bold"/>
          <w:b/>
          <w:smallCaps/>
          <w:noProof/>
        </w:rPr>
        <w:t> </w:t>
      </w:r>
      <w:r w:rsidR="00A21100">
        <w:rPr>
          <w:rFonts w:ascii="Times New Roman Bold" w:hAnsi="Times New Roman Bold"/>
          <w:b/>
          <w:smallCaps/>
          <w:noProof/>
        </w:rPr>
        <w:t> </w:t>
      </w:r>
      <w:r w:rsidR="00A21100">
        <w:rPr>
          <w:rFonts w:ascii="Times New Roman Bold" w:hAnsi="Times New Roman Bold"/>
          <w:b/>
          <w:smallCaps/>
          <w:noProof/>
        </w:rPr>
        <w:t> </w:t>
      </w:r>
      <w:r w:rsidR="00A21100">
        <w:rPr>
          <w:rFonts w:ascii="Times New Roman Bold" w:hAnsi="Times New Roman Bold"/>
          <w:b/>
          <w:smallCaps/>
          <w:noProof/>
        </w:rPr>
        <w:t> </w:t>
      </w:r>
      <w:r>
        <w:rPr>
          <w:rFonts w:ascii="Times New Roman Bold" w:hAnsi="Times New Roman Bold"/>
          <w:b/>
          <w:smallCaps/>
        </w:rPr>
        <w:fldChar w:fldCharType="end"/>
      </w:r>
      <w:bookmarkEnd w:id="27"/>
    </w:p>
    <w:p w:rsidR="00A21100" w:rsidRPr="00E5723D" w:rsidRDefault="00A21100" w:rsidP="00991A60">
      <w:pPr>
        <w:rPr>
          <w:sz w:val="22"/>
          <w:szCs w:val="22"/>
        </w:rPr>
      </w:pPr>
      <w:r>
        <w:br/>
      </w:r>
      <w:r w:rsidRPr="00E5723D">
        <w:rPr>
          <w:sz w:val="22"/>
          <w:szCs w:val="22"/>
        </w:rPr>
        <w:t>GEF Secretariat comments from the PIF stage were incorporated in the current Project Document</w:t>
      </w:r>
    </w:p>
    <w:p w:rsidR="00A21100" w:rsidRDefault="00A21100" w:rsidP="00991A60"/>
    <w:p w:rsidR="00A21100" w:rsidRPr="00FC190E" w:rsidRDefault="00A21100" w:rsidP="00BA4ADB">
      <w:pPr>
        <w:outlineLvl w:val="0"/>
        <w:rPr>
          <w:b/>
        </w:rPr>
      </w:pPr>
      <w:r w:rsidRPr="00FC190E">
        <w:rPr>
          <w:b/>
        </w:rPr>
        <w:t>STAP Comments:</w:t>
      </w:r>
    </w:p>
    <w:p w:rsidR="00A21100" w:rsidRDefault="00A21100" w:rsidP="00991A6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01"/>
        <w:gridCol w:w="6123"/>
        <w:gridCol w:w="3612"/>
      </w:tblGrid>
      <w:tr w:rsidR="00A21100" w:rsidRPr="00E5723D" w:rsidTr="004870F8">
        <w:tc>
          <w:tcPr>
            <w:tcW w:w="1101" w:type="dxa"/>
          </w:tcPr>
          <w:p w:rsidR="00A21100" w:rsidRPr="00E5723D" w:rsidRDefault="00A21100" w:rsidP="00991A60">
            <w:pPr>
              <w:rPr>
                <w:b/>
              </w:rPr>
            </w:pPr>
          </w:p>
        </w:tc>
        <w:tc>
          <w:tcPr>
            <w:tcW w:w="6123" w:type="dxa"/>
          </w:tcPr>
          <w:p w:rsidR="00A21100" w:rsidRPr="00E5723D" w:rsidRDefault="00A21100" w:rsidP="00991A60">
            <w:pPr>
              <w:rPr>
                <w:b/>
              </w:rPr>
            </w:pPr>
            <w:r w:rsidRPr="00E5723D">
              <w:rPr>
                <w:b/>
                <w:sz w:val="22"/>
                <w:szCs w:val="22"/>
              </w:rPr>
              <w:t xml:space="preserve">STAP Comment </w:t>
            </w:r>
          </w:p>
        </w:tc>
        <w:tc>
          <w:tcPr>
            <w:tcW w:w="3612" w:type="dxa"/>
          </w:tcPr>
          <w:p w:rsidR="00A21100" w:rsidRPr="00E5723D" w:rsidRDefault="00A21100" w:rsidP="00991A60">
            <w:pPr>
              <w:rPr>
                <w:b/>
              </w:rPr>
            </w:pPr>
            <w:r w:rsidRPr="00E5723D">
              <w:rPr>
                <w:b/>
                <w:sz w:val="22"/>
                <w:szCs w:val="22"/>
              </w:rPr>
              <w:t>Response</w:t>
            </w:r>
          </w:p>
        </w:tc>
      </w:tr>
      <w:tr w:rsidR="00A21100" w:rsidRPr="00E5723D" w:rsidTr="004870F8">
        <w:tc>
          <w:tcPr>
            <w:tcW w:w="1101" w:type="dxa"/>
          </w:tcPr>
          <w:p w:rsidR="00A21100" w:rsidRPr="00E5723D" w:rsidRDefault="00A21100" w:rsidP="00991A60">
            <w:r w:rsidRPr="00E5723D">
              <w:rPr>
                <w:sz w:val="22"/>
                <w:szCs w:val="22"/>
              </w:rPr>
              <w:t>1</w:t>
            </w:r>
          </w:p>
        </w:tc>
        <w:tc>
          <w:tcPr>
            <w:tcW w:w="6123" w:type="dxa"/>
          </w:tcPr>
          <w:p w:rsidR="00A21100" w:rsidRPr="00E5723D" w:rsidRDefault="00A21100" w:rsidP="0025758B">
            <w:r w:rsidRPr="00E5723D">
              <w:rPr>
                <w:sz w:val="22"/>
                <w:szCs w:val="22"/>
                <w:lang w:val="en-GB"/>
              </w:rPr>
              <w:t>STAP acknowledges that on scientific/technical grounds the concept has merit. However, STAP may state its views on the concept emphasising any issues that could be improved and the proponent is invited to approach STAP for advice at any time during the development of the project brief prior to submission for CEO endorsement.</w:t>
            </w:r>
          </w:p>
        </w:tc>
        <w:tc>
          <w:tcPr>
            <w:tcW w:w="3612" w:type="dxa"/>
          </w:tcPr>
          <w:p w:rsidR="00A21100" w:rsidRPr="00E5723D" w:rsidRDefault="00A21100" w:rsidP="00991A60">
            <w:r w:rsidRPr="00E5723D">
              <w:rPr>
                <w:sz w:val="22"/>
                <w:szCs w:val="22"/>
              </w:rPr>
              <w:t>The Science Conference will have full STAP involvement, and STAP will be invited to participate in the IW:LEARN Steering Committee</w:t>
            </w:r>
          </w:p>
        </w:tc>
      </w:tr>
      <w:tr w:rsidR="00A21100" w:rsidRPr="00E5723D" w:rsidTr="004870F8">
        <w:tc>
          <w:tcPr>
            <w:tcW w:w="1101" w:type="dxa"/>
          </w:tcPr>
          <w:p w:rsidR="00A21100" w:rsidRPr="00E5723D" w:rsidRDefault="00A21100" w:rsidP="00991A60">
            <w:r w:rsidRPr="00E5723D">
              <w:rPr>
                <w:sz w:val="22"/>
                <w:szCs w:val="22"/>
              </w:rPr>
              <w:t>2</w:t>
            </w:r>
          </w:p>
        </w:tc>
        <w:tc>
          <w:tcPr>
            <w:tcW w:w="6123" w:type="dxa"/>
          </w:tcPr>
          <w:p w:rsidR="00A21100" w:rsidRPr="00E5723D" w:rsidRDefault="00A21100" w:rsidP="0025758B">
            <w:pPr>
              <w:rPr>
                <w:lang w:val="en-GB"/>
              </w:rPr>
            </w:pPr>
            <w:r w:rsidRPr="00E5723D">
              <w:rPr>
                <w:sz w:val="22"/>
                <w:szCs w:val="22"/>
                <w:lang w:val="en-GB"/>
              </w:rPr>
              <w:t>STAP has identified specific scientific/technical suggestions or opportunities that should be discussed with the proponent as early as possible during development of the project brief. One or more options that remain open to STAP include:</w:t>
            </w:r>
          </w:p>
          <w:p w:rsidR="00A21100" w:rsidRPr="00E5723D" w:rsidRDefault="00A21100" w:rsidP="0025758B">
            <w:pPr>
              <w:rPr>
                <w:lang w:val="en-GB"/>
              </w:rPr>
            </w:pPr>
          </w:p>
          <w:p w:rsidR="00A21100" w:rsidRPr="00E5723D" w:rsidRDefault="00A21100" w:rsidP="0025758B">
            <w:pPr>
              <w:rPr>
                <w:lang w:val="en-GB"/>
              </w:rPr>
            </w:pPr>
            <w:r w:rsidRPr="00E5723D">
              <w:rPr>
                <w:sz w:val="22"/>
                <w:szCs w:val="22"/>
                <w:lang w:val="en-GB"/>
              </w:rPr>
              <w:t>(</w:t>
            </w:r>
            <w:proofErr w:type="spellStart"/>
            <w:r w:rsidRPr="00E5723D">
              <w:rPr>
                <w:sz w:val="22"/>
                <w:szCs w:val="22"/>
                <w:lang w:val="en-GB"/>
              </w:rPr>
              <w:t>i</w:t>
            </w:r>
            <w:proofErr w:type="spellEnd"/>
            <w:r w:rsidRPr="00E5723D">
              <w:rPr>
                <w:sz w:val="22"/>
                <w:szCs w:val="22"/>
                <w:lang w:val="en-GB"/>
              </w:rPr>
              <w:t>) Opening a dialogue between STAP and the proponent to clarify issues</w:t>
            </w:r>
          </w:p>
          <w:p w:rsidR="00A21100" w:rsidRPr="00E5723D" w:rsidRDefault="00A21100" w:rsidP="0025758B">
            <w:pPr>
              <w:rPr>
                <w:lang w:val="en-GB"/>
              </w:rPr>
            </w:pPr>
            <w:r w:rsidRPr="00E5723D">
              <w:rPr>
                <w:sz w:val="22"/>
                <w:szCs w:val="22"/>
                <w:lang w:val="en-GB"/>
              </w:rPr>
              <w:t>(ii) Setting a review point during early stage project development and agreeing terms of reference for an independent expert to be appointed to conduct this review</w:t>
            </w:r>
          </w:p>
          <w:p w:rsidR="00A21100" w:rsidRPr="00E5723D" w:rsidRDefault="00A21100" w:rsidP="0025758B">
            <w:pPr>
              <w:rPr>
                <w:lang w:val="en-GB"/>
              </w:rPr>
            </w:pPr>
          </w:p>
          <w:p w:rsidR="00A21100" w:rsidRPr="00E5723D" w:rsidRDefault="00A21100" w:rsidP="0025758B">
            <w:r w:rsidRPr="00E5723D">
              <w:rPr>
                <w:sz w:val="22"/>
                <w:szCs w:val="22"/>
                <w:lang w:val="en-GB"/>
              </w:rPr>
              <w:t>The proponent should provide a report of the action agreed and taken, at the time of submission of the full project brief for CEO endorsement.</w:t>
            </w:r>
          </w:p>
        </w:tc>
        <w:tc>
          <w:tcPr>
            <w:tcW w:w="3612" w:type="dxa"/>
          </w:tcPr>
          <w:p w:rsidR="00A21100" w:rsidRPr="00E5723D" w:rsidRDefault="00A21100" w:rsidP="00991A60">
            <w:r w:rsidRPr="00E5723D">
              <w:rPr>
                <w:sz w:val="22"/>
                <w:szCs w:val="22"/>
              </w:rPr>
              <w:t xml:space="preserve">Discussed and clarified at the IWC 5 in Cairns and subsequently. During the operational phase regular contact with STAP will be maintained, in particular via the steering committee and IW Task Force. </w:t>
            </w:r>
          </w:p>
        </w:tc>
      </w:tr>
      <w:tr w:rsidR="00A21100" w:rsidRPr="00E5723D" w:rsidTr="004870F8">
        <w:tc>
          <w:tcPr>
            <w:tcW w:w="1101" w:type="dxa"/>
          </w:tcPr>
          <w:p w:rsidR="00A21100" w:rsidRPr="00E5723D" w:rsidRDefault="00A21100" w:rsidP="00991A60">
            <w:r w:rsidRPr="00E5723D">
              <w:rPr>
                <w:sz w:val="22"/>
                <w:szCs w:val="22"/>
              </w:rPr>
              <w:t>3</w:t>
            </w:r>
          </w:p>
        </w:tc>
        <w:tc>
          <w:tcPr>
            <w:tcW w:w="6123" w:type="dxa"/>
          </w:tcPr>
          <w:p w:rsidR="00A21100" w:rsidRPr="00E5723D" w:rsidRDefault="00A21100" w:rsidP="0025758B">
            <w:pPr>
              <w:rPr>
                <w:lang w:val="en-GB"/>
              </w:rPr>
            </w:pPr>
            <w:r w:rsidRPr="00E5723D">
              <w:rPr>
                <w:sz w:val="22"/>
                <w:szCs w:val="22"/>
                <w:lang w:val="en-GB"/>
              </w:rPr>
              <w:t>STAP proposes significant improvements or has concerns on the grounds of specified major scientific/technical omissions in the concept. If STAP provides this advisory response, a full explanation would also be provided. Normally, a STAP approved review will be mandatory prior to submission of the project brief for CEO endorsement.</w:t>
            </w:r>
          </w:p>
          <w:p w:rsidR="00A21100" w:rsidRPr="00E5723D" w:rsidRDefault="00A21100" w:rsidP="0025758B">
            <w:pPr>
              <w:rPr>
                <w:lang w:val="en-GB"/>
              </w:rPr>
            </w:pPr>
          </w:p>
          <w:p w:rsidR="00A21100" w:rsidRPr="00E5723D" w:rsidRDefault="00A21100" w:rsidP="0025758B">
            <w:r w:rsidRPr="00E5723D">
              <w:rPr>
                <w:sz w:val="22"/>
                <w:szCs w:val="22"/>
                <w:lang w:val="en-GB"/>
              </w:rPr>
              <w:t>The proponent should provide a report of the action agreed and taken, at the time of submission of the full project brief for CEO endorsement.</w:t>
            </w:r>
          </w:p>
        </w:tc>
        <w:tc>
          <w:tcPr>
            <w:tcW w:w="3612" w:type="dxa"/>
          </w:tcPr>
          <w:p w:rsidR="00A21100" w:rsidRPr="00E5723D" w:rsidRDefault="00A21100" w:rsidP="00991A60">
            <w:r w:rsidRPr="00E5723D">
              <w:rPr>
                <w:sz w:val="22"/>
                <w:szCs w:val="22"/>
              </w:rPr>
              <w:t>Noted comments and incorporated changes</w:t>
            </w:r>
          </w:p>
        </w:tc>
      </w:tr>
    </w:tbl>
    <w:p w:rsidR="00A21100" w:rsidRDefault="00A21100" w:rsidP="00991A60"/>
    <w:p w:rsidR="00A21100" w:rsidRDefault="00A21100" w:rsidP="00BA4ADB">
      <w:pPr>
        <w:outlineLvl w:val="0"/>
        <w:rPr>
          <w:b/>
          <w:sz w:val="22"/>
          <w:szCs w:val="22"/>
          <w:u w:val="single"/>
        </w:rPr>
      </w:pPr>
      <w:r>
        <w:br w:type="page"/>
      </w:r>
      <w:r w:rsidRPr="00DF14C9">
        <w:rPr>
          <w:rFonts w:ascii="Times New Roman Bold" w:hAnsi="Times New Roman Bold"/>
          <w:b/>
          <w:smallCaps/>
        </w:rPr>
        <w:lastRenderedPageBreak/>
        <w:t xml:space="preserve">Annex </w:t>
      </w:r>
      <w:r w:rsidRPr="00DF14C9">
        <w:rPr>
          <w:rFonts w:ascii="Times New Roman Bold" w:hAnsi="Times New Roman Bold"/>
          <w:b/>
          <w:caps/>
        </w:rPr>
        <w:t>c</w:t>
      </w:r>
      <w:r w:rsidRPr="00DF14C9">
        <w:rPr>
          <w:rFonts w:ascii="Times New Roman Bold" w:hAnsi="Times New Roman Bold"/>
          <w:b/>
          <w:smallCaps/>
        </w:rPr>
        <w:t xml:space="preserve">: consultants to be hired for the project using </w:t>
      </w:r>
      <w:proofErr w:type="spellStart"/>
      <w:r w:rsidRPr="00DF14C9">
        <w:rPr>
          <w:rFonts w:ascii="Times New Roman Bold" w:hAnsi="Times New Roman Bold"/>
          <w:b/>
          <w:smallCaps/>
        </w:rPr>
        <w:t>gef</w:t>
      </w:r>
      <w:proofErr w:type="spellEnd"/>
      <w:r w:rsidRPr="00DF14C9">
        <w:rPr>
          <w:rFonts w:ascii="Times New Roman Bold" w:hAnsi="Times New Roman Bold"/>
          <w:b/>
          <w:smallCaps/>
        </w:rPr>
        <w:t xml:space="preserve"> resources</w:t>
      </w:r>
    </w:p>
    <w:p w:rsidR="00A21100" w:rsidRDefault="00A21100" w:rsidP="002B5DD6">
      <w:pPr>
        <w:jc w:val="center"/>
        <w:rPr>
          <w:b/>
          <w:sz w:val="22"/>
          <w:szCs w:val="22"/>
          <w:u w:val="single"/>
        </w:rPr>
      </w:pPr>
    </w:p>
    <w:p w:rsidR="00A21100" w:rsidRDefault="00A21100" w:rsidP="002B5DD6">
      <w:pPr>
        <w:jc w:val="center"/>
        <w:rPr>
          <w:b/>
          <w:sz w:val="22"/>
          <w:szCs w:val="22"/>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1620"/>
        <w:gridCol w:w="1800"/>
        <w:gridCol w:w="4068"/>
      </w:tblGrid>
      <w:tr w:rsidR="00A21100" w:rsidRPr="00E5723D" w:rsidTr="00E02CCF">
        <w:tc>
          <w:tcPr>
            <w:tcW w:w="2880" w:type="dxa"/>
            <w:shd w:val="clear" w:color="auto" w:fill="95B3D7"/>
          </w:tcPr>
          <w:p w:rsidR="00A21100" w:rsidRPr="00E5723D" w:rsidRDefault="00A21100" w:rsidP="00E02CCF">
            <w:pPr>
              <w:jc w:val="center"/>
              <w:rPr>
                <w:b/>
                <w:i/>
              </w:rPr>
            </w:pPr>
          </w:p>
          <w:p w:rsidR="00A21100" w:rsidRPr="00E5723D" w:rsidRDefault="00A21100" w:rsidP="00E02CCF">
            <w:pPr>
              <w:jc w:val="center"/>
              <w:rPr>
                <w:b/>
                <w:i/>
              </w:rPr>
            </w:pPr>
            <w:r w:rsidRPr="00E5723D">
              <w:rPr>
                <w:b/>
                <w:i/>
                <w:sz w:val="22"/>
                <w:szCs w:val="22"/>
              </w:rPr>
              <w:t>Position Titles</w:t>
            </w:r>
          </w:p>
        </w:tc>
        <w:tc>
          <w:tcPr>
            <w:tcW w:w="1620" w:type="dxa"/>
            <w:shd w:val="clear" w:color="auto" w:fill="95B3D7"/>
          </w:tcPr>
          <w:p w:rsidR="00A21100" w:rsidRPr="00E5723D" w:rsidRDefault="00A21100" w:rsidP="00E02CCF">
            <w:pPr>
              <w:jc w:val="center"/>
              <w:rPr>
                <w:b/>
                <w:i/>
              </w:rPr>
            </w:pPr>
            <w:r w:rsidRPr="00E5723D">
              <w:rPr>
                <w:b/>
                <w:i/>
                <w:sz w:val="22"/>
                <w:szCs w:val="22"/>
              </w:rPr>
              <w:t>$/</w:t>
            </w:r>
          </w:p>
          <w:p w:rsidR="00A21100" w:rsidRPr="00E5723D" w:rsidRDefault="00A21100" w:rsidP="00E02CCF">
            <w:pPr>
              <w:jc w:val="center"/>
              <w:rPr>
                <w:b/>
                <w:i/>
              </w:rPr>
            </w:pPr>
            <w:r w:rsidRPr="00E5723D">
              <w:rPr>
                <w:b/>
                <w:i/>
                <w:sz w:val="22"/>
                <w:szCs w:val="22"/>
              </w:rPr>
              <w:t>person week*</w:t>
            </w:r>
          </w:p>
        </w:tc>
        <w:tc>
          <w:tcPr>
            <w:tcW w:w="1800" w:type="dxa"/>
            <w:shd w:val="clear" w:color="auto" w:fill="95B3D7"/>
          </w:tcPr>
          <w:p w:rsidR="00A21100" w:rsidRPr="00E5723D" w:rsidRDefault="00A21100" w:rsidP="00E02CCF">
            <w:pPr>
              <w:jc w:val="center"/>
              <w:rPr>
                <w:b/>
                <w:i/>
              </w:rPr>
            </w:pPr>
            <w:r w:rsidRPr="00E5723D">
              <w:rPr>
                <w:b/>
                <w:i/>
                <w:sz w:val="22"/>
                <w:szCs w:val="22"/>
              </w:rPr>
              <w:t>Estimated person weeks**</w:t>
            </w:r>
          </w:p>
        </w:tc>
        <w:tc>
          <w:tcPr>
            <w:tcW w:w="4068" w:type="dxa"/>
            <w:shd w:val="clear" w:color="auto" w:fill="95B3D7"/>
          </w:tcPr>
          <w:p w:rsidR="00A21100" w:rsidRPr="00E5723D" w:rsidRDefault="00A21100" w:rsidP="00E02CCF">
            <w:pPr>
              <w:jc w:val="center"/>
              <w:rPr>
                <w:b/>
                <w:i/>
              </w:rPr>
            </w:pPr>
          </w:p>
          <w:p w:rsidR="00A21100" w:rsidRPr="00E5723D" w:rsidRDefault="00A21100" w:rsidP="00E02CCF">
            <w:pPr>
              <w:jc w:val="center"/>
              <w:rPr>
                <w:b/>
                <w:i/>
              </w:rPr>
            </w:pPr>
            <w:r w:rsidRPr="00E5723D">
              <w:rPr>
                <w:b/>
                <w:i/>
                <w:sz w:val="22"/>
                <w:szCs w:val="22"/>
              </w:rPr>
              <w:t>Tasks to be performed</w:t>
            </w:r>
          </w:p>
        </w:tc>
      </w:tr>
      <w:tr w:rsidR="00A21100" w:rsidRPr="00E5723D" w:rsidTr="00E02CCF">
        <w:tc>
          <w:tcPr>
            <w:tcW w:w="10368" w:type="dxa"/>
            <w:gridSpan w:val="4"/>
            <w:shd w:val="clear" w:color="auto" w:fill="D6E3BC"/>
          </w:tcPr>
          <w:p w:rsidR="00A21100" w:rsidRPr="00E5723D" w:rsidRDefault="00A21100" w:rsidP="00E02CCF">
            <w:r w:rsidRPr="00E5723D">
              <w:rPr>
                <w:b/>
                <w:sz w:val="22"/>
                <w:szCs w:val="22"/>
              </w:rPr>
              <w:t>For Project Management</w:t>
            </w:r>
          </w:p>
        </w:tc>
      </w:tr>
      <w:tr w:rsidR="00A21100" w:rsidRPr="00E5723D" w:rsidTr="00E02CCF">
        <w:tc>
          <w:tcPr>
            <w:tcW w:w="10368" w:type="dxa"/>
            <w:gridSpan w:val="4"/>
            <w:shd w:val="clear" w:color="auto" w:fill="D9D9D9"/>
          </w:tcPr>
          <w:p w:rsidR="00A21100" w:rsidRPr="00E5723D" w:rsidRDefault="00A21100" w:rsidP="00E02CCF">
            <w:r w:rsidRPr="00E5723D">
              <w:rPr>
                <w:sz w:val="22"/>
                <w:szCs w:val="22"/>
              </w:rPr>
              <w:t>Local</w:t>
            </w:r>
          </w:p>
        </w:tc>
      </w:tr>
      <w:bookmarkStart w:id="28" w:name="PMLocalPosition_02"/>
      <w:tr w:rsidR="00A21100" w:rsidRPr="00E5723D" w:rsidTr="00E02CCF">
        <w:tc>
          <w:tcPr>
            <w:tcW w:w="2880" w:type="dxa"/>
          </w:tcPr>
          <w:p w:rsidR="00A21100" w:rsidRPr="00E5723D" w:rsidRDefault="00AD7E0D" w:rsidP="00E02CCF">
            <w:r w:rsidRPr="00E5723D">
              <w:rPr>
                <w:sz w:val="22"/>
                <w:szCs w:val="22"/>
              </w:rPr>
              <w:fldChar w:fldCharType="begin">
                <w:ffData>
                  <w:name w:val="PMLocalPosition_02"/>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28"/>
          </w:p>
        </w:tc>
        <w:bookmarkStart w:id="29" w:name="PMLocalCost_02"/>
        <w:tc>
          <w:tcPr>
            <w:tcW w:w="1620" w:type="dxa"/>
          </w:tcPr>
          <w:p w:rsidR="00A21100" w:rsidRPr="00E5723D" w:rsidRDefault="00AD7E0D" w:rsidP="00E02CCF">
            <w:pPr>
              <w:jc w:val="center"/>
            </w:pPr>
            <w:r w:rsidRPr="00E5723D">
              <w:rPr>
                <w:sz w:val="22"/>
                <w:szCs w:val="22"/>
              </w:rPr>
              <w:fldChar w:fldCharType="begin">
                <w:ffData>
                  <w:name w:val="PMLocalCost_02"/>
                  <w:enabled/>
                  <w:calcOnExit w:val="0"/>
                  <w:textInput>
                    <w:type w:val="number"/>
                    <w:forma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29"/>
          </w:p>
        </w:tc>
        <w:bookmarkStart w:id="30" w:name="PMLocalWeeks_02"/>
        <w:tc>
          <w:tcPr>
            <w:tcW w:w="1800" w:type="dxa"/>
          </w:tcPr>
          <w:p w:rsidR="00A21100" w:rsidRPr="00E5723D" w:rsidRDefault="00AD7E0D" w:rsidP="00E02CCF">
            <w:r w:rsidRPr="00E5723D">
              <w:rPr>
                <w:sz w:val="22"/>
                <w:szCs w:val="22"/>
              </w:rPr>
              <w:fldChar w:fldCharType="begin">
                <w:ffData>
                  <w:name w:val="PMLocalWeeks_02"/>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0"/>
          </w:p>
        </w:tc>
        <w:bookmarkStart w:id="31" w:name="PMLocalTask_02"/>
        <w:tc>
          <w:tcPr>
            <w:tcW w:w="4068" w:type="dxa"/>
          </w:tcPr>
          <w:p w:rsidR="00A21100" w:rsidRPr="00E5723D" w:rsidRDefault="00AD7E0D" w:rsidP="00E02CCF">
            <w:r w:rsidRPr="00E5723D">
              <w:rPr>
                <w:sz w:val="22"/>
                <w:szCs w:val="22"/>
              </w:rPr>
              <w:fldChar w:fldCharType="begin">
                <w:ffData>
                  <w:name w:val="PMLocalTask_02"/>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1"/>
          </w:p>
        </w:tc>
      </w:tr>
      <w:tr w:rsidR="00A21100" w:rsidRPr="00E5723D" w:rsidTr="00E02CCF">
        <w:tc>
          <w:tcPr>
            <w:tcW w:w="10368" w:type="dxa"/>
            <w:gridSpan w:val="4"/>
            <w:shd w:val="clear" w:color="auto" w:fill="D9D9D9"/>
          </w:tcPr>
          <w:p w:rsidR="00A21100" w:rsidRPr="00E5723D" w:rsidRDefault="00A21100" w:rsidP="00E02CCF">
            <w:r w:rsidRPr="00E5723D">
              <w:rPr>
                <w:sz w:val="22"/>
                <w:szCs w:val="22"/>
              </w:rPr>
              <w:t>I</w:t>
            </w:r>
            <w:r w:rsidRPr="00715D27">
              <w:rPr>
                <w:b/>
                <w:sz w:val="22"/>
                <w:szCs w:val="22"/>
              </w:rPr>
              <w:t>nternational</w:t>
            </w:r>
          </w:p>
        </w:tc>
      </w:tr>
      <w:tr w:rsidR="00A21100" w:rsidRPr="00E5723D" w:rsidTr="00E02CCF">
        <w:tc>
          <w:tcPr>
            <w:tcW w:w="2880" w:type="dxa"/>
          </w:tcPr>
          <w:p w:rsidR="00A21100" w:rsidRPr="00E5723D" w:rsidRDefault="00A21100" w:rsidP="00E02CCF">
            <w:r w:rsidRPr="00E5723D">
              <w:rPr>
                <w:sz w:val="22"/>
                <w:szCs w:val="22"/>
              </w:rPr>
              <w:t>Project Coordinator</w:t>
            </w:r>
          </w:p>
        </w:tc>
        <w:tc>
          <w:tcPr>
            <w:tcW w:w="1620" w:type="dxa"/>
          </w:tcPr>
          <w:p w:rsidR="00A21100" w:rsidRPr="00E5723D" w:rsidRDefault="00A21100" w:rsidP="00E02CCF">
            <w:pPr>
              <w:jc w:val="center"/>
            </w:pPr>
            <w:r>
              <w:rPr>
                <w:sz w:val="22"/>
                <w:szCs w:val="22"/>
              </w:rPr>
              <w:t>1800</w:t>
            </w:r>
          </w:p>
        </w:tc>
        <w:tc>
          <w:tcPr>
            <w:tcW w:w="1800" w:type="dxa"/>
          </w:tcPr>
          <w:p w:rsidR="00A21100" w:rsidRPr="00E5723D" w:rsidRDefault="00A21100" w:rsidP="00E02CCF">
            <w:r>
              <w:rPr>
                <w:sz w:val="22"/>
                <w:szCs w:val="22"/>
              </w:rPr>
              <w:t>182</w:t>
            </w:r>
          </w:p>
        </w:tc>
        <w:tc>
          <w:tcPr>
            <w:tcW w:w="4068" w:type="dxa"/>
          </w:tcPr>
          <w:p w:rsidR="00A21100" w:rsidRPr="00E5723D" w:rsidRDefault="00A21100" w:rsidP="00E02CCF">
            <w:r>
              <w:rPr>
                <w:sz w:val="22"/>
                <w:szCs w:val="22"/>
              </w:rPr>
              <w:t xml:space="preserve">One coordinator will handle all project management duties broadly speaking, as well as coordinate amongst all project partners and consultants to ensure coherent delivery of the project. </w:t>
            </w:r>
            <w:r w:rsidRPr="00E5723D">
              <w:rPr>
                <w:sz w:val="22"/>
                <w:szCs w:val="22"/>
              </w:rPr>
              <w:t>($3</w:t>
            </w:r>
            <w:r>
              <w:rPr>
                <w:sz w:val="22"/>
                <w:szCs w:val="22"/>
              </w:rPr>
              <w:t>27</w:t>
            </w:r>
            <w:r w:rsidRPr="00E5723D">
              <w:rPr>
                <w:sz w:val="22"/>
                <w:szCs w:val="22"/>
              </w:rPr>
              <w:t>,</w:t>
            </w:r>
            <w:r>
              <w:rPr>
                <w:sz w:val="22"/>
                <w:szCs w:val="22"/>
              </w:rPr>
              <w:t>600</w:t>
            </w:r>
            <w:r w:rsidRPr="00E5723D">
              <w:rPr>
                <w:sz w:val="22"/>
                <w:szCs w:val="22"/>
              </w:rPr>
              <w:t>)</w:t>
            </w:r>
          </w:p>
        </w:tc>
      </w:tr>
      <w:bookmarkStart w:id="32" w:name="PMIntPosition_03"/>
      <w:tr w:rsidR="00A21100" w:rsidRPr="00E5723D" w:rsidTr="00E02CCF">
        <w:tc>
          <w:tcPr>
            <w:tcW w:w="2880" w:type="dxa"/>
          </w:tcPr>
          <w:p w:rsidR="00A21100" w:rsidRPr="00E5723D" w:rsidRDefault="00AD7E0D" w:rsidP="00E02CCF">
            <w:r w:rsidRPr="00E5723D">
              <w:rPr>
                <w:sz w:val="22"/>
                <w:szCs w:val="22"/>
              </w:rPr>
              <w:fldChar w:fldCharType="begin">
                <w:ffData>
                  <w:name w:val="PMIntPosition_03"/>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2"/>
          </w:p>
        </w:tc>
        <w:bookmarkStart w:id="33" w:name="PMIntCost_03"/>
        <w:tc>
          <w:tcPr>
            <w:tcW w:w="1620" w:type="dxa"/>
          </w:tcPr>
          <w:p w:rsidR="00A21100" w:rsidRPr="00E5723D" w:rsidRDefault="00AD7E0D" w:rsidP="00E02CCF">
            <w:pPr>
              <w:jc w:val="center"/>
            </w:pPr>
            <w:r w:rsidRPr="00E5723D">
              <w:rPr>
                <w:sz w:val="22"/>
                <w:szCs w:val="22"/>
              </w:rPr>
              <w:fldChar w:fldCharType="begin">
                <w:ffData>
                  <w:name w:val="PMIntCost_03"/>
                  <w:enabled/>
                  <w:calcOnExit w:val="0"/>
                  <w:textInput>
                    <w:type w:val="number"/>
                    <w:forma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3"/>
          </w:p>
        </w:tc>
        <w:bookmarkStart w:id="34" w:name="PMIntWeeks_03"/>
        <w:tc>
          <w:tcPr>
            <w:tcW w:w="1800" w:type="dxa"/>
          </w:tcPr>
          <w:p w:rsidR="00A21100" w:rsidRPr="00E5723D" w:rsidRDefault="00AD7E0D" w:rsidP="00E02CCF">
            <w:r w:rsidRPr="00E5723D">
              <w:rPr>
                <w:sz w:val="22"/>
                <w:szCs w:val="22"/>
              </w:rPr>
              <w:fldChar w:fldCharType="begin">
                <w:ffData>
                  <w:name w:val="PMIntWeeks_03"/>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4"/>
          </w:p>
        </w:tc>
        <w:bookmarkStart w:id="35" w:name="PMIntTask_03"/>
        <w:tc>
          <w:tcPr>
            <w:tcW w:w="4068" w:type="dxa"/>
          </w:tcPr>
          <w:p w:rsidR="00A21100" w:rsidRPr="00E5723D" w:rsidRDefault="00AD7E0D" w:rsidP="00E02CCF">
            <w:r w:rsidRPr="00E5723D">
              <w:rPr>
                <w:sz w:val="22"/>
                <w:szCs w:val="22"/>
              </w:rPr>
              <w:fldChar w:fldCharType="begin">
                <w:ffData>
                  <w:name w:val="PMIntTask_03"/>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5"/>
          </w:p>
        </w:tc>
      </w:tr>
      <w:tr w:rsidR="00A21100" w:rsidRPr="00E5723D" w:rsidTr="00E02CCF">
        <w:tc>
          <w:tcPr>
            <w:tcW w:w="10368" w:type="dxa"/>
            <w:gridSpan w:val="4"/>
          </w:tcPr>
          <w:p w:rsidR="00A21100" w:rsidRPr="00E5723D" w:rsidRDefault="00A21100" w:rsidP="00E02CCF">
            <w:r w:rsidRPr="00E5723D">
              <w:rPr>
                <w:sz w:val="22"/>
                <w:szCs w:val="22"/>
              </w:rPr>
              <w:t>Justification for Travel, if any: Annual travel to steering committee locations to coordinate reporting and project M&amp;E activities.</w:t>
            </w:r>
          </w:p>
        </w:tc>
      </w:tr>
      <w:tr w:rsidR="00A21100" w:rsidRPr="00E5723D" w:rsidTr="00E02CCF">
        <w:tc>
          <w:tcPr>
            <w:tcW w:w="10368" w:type="dxa"/>
            <w:gridSpan w:val="4"/>
            <w:shd w:val="clear" w:color="auto" w:fill="D6E3BC"/>
          </w:tcPr>
          <w:p w:rsidR="00A21100" w:rsidRPr="00E5723D" w:rsidRDefault="00A21100" w:rsidP="00E02CCF">
            <w:r w:rsidRPr="00E5723D">
              <w:rPr>
                <w:b/>
                <w:sz w:val="22"/>
                <w:szCs w:val="22"/>
              </w:rPr>
              <w:t>For Technical Assistance</w:t>
            </w:r>
          </w:p>
        </w:tc>
      </w:tr>
      <w:tr w:rsidR="00A21100" w:rsidRPr="00E5723D" w:rsidTr="00E02CCF">
        <w:tc>
          <w:tcPr>
            <w:tcW w:w="10368" w:type="dxa"/>
            <w:gridSpan w:val="4"/>
            <w:shd w:val="clear" w:color="auto" w:fill="D9D9D9"/>
          </w:tcPr>
          <w:p w:rsidR="00A21100" w:rsidRPr="00715D27" w:rsidRDefault="00A21100" w:rsidP="00E02CCF">
            <w:pPr>
              <w:rPr>
                <w:b/>
              </w:rPr>
            </w:pPr>
            <w:r w:rsidRPr="00715D27">
              <w:rPr>
                <w:b/>
                <w:sz w:val="22"/>
                <w:szCs w:val="22"/>
              </w:rPr>
              <w:t>Local</w:t>
            </w:r>
          </w:p>
        </w:tc>
      </w:tr>
      <w:tr w:rsidR="00A21100" w:rsidRPr="00E5723D" w:rsidTr="00E02CCF">
        <w:tc>
          <w:tcPr>
            <w:tcW w:w="2880" w:type="dxa"/>
          </w:tcPr>
          <w:p w:rsidR="00A21100" w:rsidRPr="00E5723D" w:rsidRDefault="00A21100" w:rsidP="00E02CCF">
            <w:r w:rsidRPr="00E5723D">
              <w:rPr>
                <w:sz w:val="22"/>
                <w:szCs w:val="22"/>
              </w:rPr>
              <w:t>Comp1: Adult Learning Specialists</w:t>
            </w:r>
          </w:p>
        </w:tc>
        <w:tc>
          <w:tcPr>
            <w:tcW w:w="1620" w:type="dxa"/>
          </w:tcPr>
          <w:p w:rsidR="00A21100" w:rsidRPr="00E5723D" w:rsidRDefault="00A21100" w:rsidP="00E02CCF">
            <w:pPr>
              <w:jc w:val="center"/>
            </w:pPr>
            <w:r>
              <w:rPr>
                <w:sz w:val="22"/>
                <w:szCs w:val="22"/>
              </w:rPr>
              <w:t>$1000/week</w:t>
            </w:r>
          </w:p>
        </w:tc>
        <w:tc>
          <w:tcPr>
            <w:tcW w:w="1800" w:type="dxa"/>
          </w:tcPr>
          <w:p w:rsidR="00A21100" w:rsidRPr="00E5723D" w:rsidRDefault="00A21100" w:rsidP="00E02CCF">
            <w:r>
              <w:rPr>
                <w:sz w:val="22"/>
                <w:szCs w:val="22"/>
              </w:rPr>
              <w:t>70</w:t>
            </w:r>
          </w:p>
        </w:tc>
        <w:tc>
          <w:tcPr>
            <w:tcW w:w="4068" w:type="dxa"/>
          </w:tcPr>
          <w:p w:rsidR="00A21100" w:rsidRPr="00E5723D" w:rsidRDefault="00A21100" w:rsidP="00E02CCF">
            <w:r w:rsidRPr="00E5723D">
              <w:rPr>
                <w:sz w:val="22"/>
                <w:szCs w:val="22"/>
              </w:rPr>
              <w:t xml:space="preserve">Part-time technical </w:t>
            </w:r>
            <w:r>
              <w:rPr>
                <w:sz w:val="22"/>
                <w:szCs w:val="22"/>
              </w:rPr>
              <w:t>consultants with an adult-learning background, facilitation experience</w:t>
            </w:r>
            <w:r w:rsidRPr="00E5723D">
              <w:rPr>
                <w:sz w:val="22"/>
                <w:szCs w:val="22"/>
              </w:rPr>
              <w:t xml:space="preserve"> </w:t>
            </w:r>
            <w:r>
              <w:rPr>
                <w:sz w:val="22"/>
                <w:szCs w:val="22"/>
              </w:rPr>
              <w:t xml:space="preserve">and relevant expertise will be engaged </w:t>
            </w:r>
            <w:r w:rsidRPr="00E5723D">
              <w:rPr>
                <w:sz w:val="22"/>
                <w:szCs w:val="22"/>
              </w:rPr>
              <w:t xml:space="preserve">under the PCU </w:t>
            </w:r>
            <w:r>
              <w:rPr>
                <w:sz w:val="22"/>
                <w:szCs w:val="22"/>
              </w:rPr>
              <w:t xml:space="preserve">to </w:t>
            </w:r>
            <w:r w:rsidRPr="00E5723D">
              <w:rPr>
                <w:sz w:val="22"/>
                <w:szCs w:val="22"/>
              </w:rPr>
              <w:t>take leading roles in coordinating and undertaking activities required in the activity. In particular, the coordination of delivering and organizing the IW</w:t>
            </w:r>
            <w:proofErr w:type="gramStart"/>
            <w:r w:rsidRPr="00E5723D">
              <w:rPr>
                <w:sz w:val="22"/>
                <w:szCs w:val="22"/>
              </w:rPr>
              <w:t>:LEARN</w:t>
            </w:r>
            <w:proofErr w:type="gramEnd"/>
            <w:r w:rsidRPr="00E5723D">
              <w:rPr>
                <w:sz w:val="22"/>
                <w:szCs w:val="22"/>
              </w:rPr>
              <w:t xml:space="preserve"> </w:t>
            </w:r>
            <w:r>
              <w:rPr>
                <w:sz w:val="22"/>
                <w:szCs w:val="22"/>
              </w:rPr>
              <w:t>workshops</w:t>
            </w:r>
            <w:r w:rsidRPr="00E5723D">
              <w:rPr>
                <w:sz w:val="22"/>
                <w:szCs w:val="22"/>
              </w:rPr>
              <w:t xml:space="preserve"> at the regional level with partners. Consultants managed through the project coordination unit will help to ensure the effective linkages between the </w:t>
            </w:r>
            <w:r>
              <w:rPr>
                <w:sz w:val="22"/>
                <w:szCs w:val="22"/>
              </w:rPr>
              <w:t>Component activities and the UNEP unit</w:t>
            </w:r>
            <w:r w:rsidRPr="00E5723D">
              <w:rPr>
                <w:sz w:val="22"/>
                <w:szCs w:val="22"/>
              </w:rPr>
              <w:t>, as well as effective networking with IW projects on information management-specific activities, as well as help-desk services and training support. ($</w:t>
            </w:r>
            <w:r>
              <w:rPr>
                <w:sz w:val="22"/>
                <w:szCs w:val="22"/>
              </w:rPr>
              <w:t>7</w:t>
            </w:r>
            <w:r w:rsidRPr="00E5723D">
              <w:rPr>
                <w:sz w:val="22"/>
                <w:szCs w:val="22"/>
              </w:rPr>
              <w:t>0,000)</w:t>
            </w:r>
          </w:p>
        </w:tc>
      </w:tr>
      <w:tr w:rsidR="00A21100" w:rsidRPr="00E5723D" w:rsidTr="00644C87">
        <w:tc>
          <w:tcPr>
            <w:tcW w:w="2880" w:type="dxa"/>
          </w:tcPr>
          <w:p w:rsidR="00A21100" w:rsidRPr="00E5723D" w:rsidRDefault="00A21100" w:rsidP="004A5944">
            <w:r>
              <w:rPr>
                <w:sz w:val="22"/>
                <w:szCs w:val="22"/>
              </w:rPr>
              <w:t>Comp2: Facilitators</w:t>
            </w:r>
          </w:p>
        </w:tc>
        <w:tc>
          <w:tcPr>
            <w:tcW w:w="1620" w:type="dxa"/>
          </w:tcPr>
          <w:p w:rsidR="00A21100" w:rsidRPr="00E5723D" w:rsidRDefault="00A21100" w:rsidP="00644C87">
            <w:pPr>
              <w:jc w:val="center"/>
            </w:pPr>
            <w:r>
              <w:rPr>
                <w:sz w:val="22"/>
                <w:szCs w:val="22"/>
              </w:rPr>
              <w:t>$1000/week</w:t>
            </w:r>
          </w:p>
        </w:tc>
        <w:tc>
          <w:tcPr>
            <w:tcW w:w="1800" w:type="dxa"/>
          </w:tcPr>
          <w:p w:rsidR="00A21100" w:rsidRDefault="00A21100">
            <w:r>
              <w:rPr>
                <w:sz w:val="22"/>
                <w:szCs w:val="22"/>
              </w:rPr>
              <w:t>20</w:t>
            </w:r>
          </w:p>
        </w:tc>
        <w:tc>
          <w:tcPr>
            <w:tcW w:w="4068" w:type="dxa"/>
          </w:tcPr>
          <w:p w:rsidR="00A21100" w:rsidRPr="00E5723D" w:rsidRDefault="00A21100" w:rsidP="004A5944">
            <w:r>
              <w:rPr>
                <w:sz w:val="22"/>
                <w:szCs w:val="22"/>
              </w:rPr>
              <w:t xml:space="preserve">Learning champions, resource people with strong connections and recognition in the global groundwater and surface freshwater communities will be brought into facilitate key sessions at the two respective communities of practice. They will be hired as technical consultants as an extension of the PCU, and will assist both </w:t>
            </w:r>
            <w:proofErr w:type="spellStart"/>
            <w:r>
              <w:rPr>
                <w:sz w:val="22"/>
                <w:szCs w:val="22"/>
              </w:rPr>
              <w:t>CoPs</w:t>
            </w:r>
            <w:proofErr w:type="spellEnd"/>
            <w:r>
              <w:rPr>
                <w:sz w:val="22"/>
                <w:szCs w:val="22"/>
              </w:rPr>
              <w:t>. At least 5 consultants are envisioned over 3.5 years for 10 such sessions. ($20,000)</w:t>
            </w:r>
          </w:p>
        </w:tc>
      </w:tr>
      <w:tr w:rsidR="00A21100" w:rsidRPr="00E5723D" w:rsidTr="00E02CCF">
        <w:tc>
          <w:tcPr>
            <w:tcW w:w="2880" w:type="dxa"/>
          </w:tcPr>
          <w:p w:rsidR="00A21100" w:rsidRPr="00E5723D" w:rsidRDefault="00A21100" w:rsidP="00E02CCF">
            <w:r w:rsidRPr="00E5723D">
              <w:rPr>
                <w:sz w:val="22"/>
                <w:szCs w:val="22"/>
              </w:rPr>
              <w:t xml:space="preserve">Comp3: Local assistance, </w:t>
            </w:r>
            <w:proofErr w:type="spellStart"/>
            <w:r w:rsidRPr="00E5723D">
              <w:rPr>
                <w:sz w:val="22"/>
                <w:szCs w:val="22"/>
              </w:rPr>
              <w:t>rapporteurs</w:t>
            </w:r>
            <w:proofErr w:type="spellEnd"/>
            <w:r w:rsidRPr="00E5723D">
              <w:rPr>
                <w:sz w:val="22"/>
                <w:szCs w:val="22"/>
              </w:rPr>
              <w:t>, meeting organizers and facilitators</w:t>
            </w:r>
          </w:p>
        </w:tc>
        <w:tc>
          <w:tcPr>
            <w:tcW w:w="1620" w:type="dxa"/>
          </w:tcPr>
          <w:p w:rsidR="00A21100" w:rsidRPr="00E5723D" w:rsidRDefault="00A21100" w:rsidP="00E02CCF">
            <w:pPr>
              <w:jc w:val="center"/>
            </w:pPr>
            <w:r w:rsidRPr="00E5723D">
              <w:rPr>
                <w:sz w:val="22"/>
                <w:szCs w:val="22"/>
              </w:rPr>
              <w:t>$500/week</w:t>
            </w:r>
          </w:p>
        </w:tc>
        <w:tc>
          <w:tcPr>
            <w:tcW w:w="1800" w:type="dxa"/>
          </w:tcPr>
          <w:p w:rsidR="00A21100" w:rsidRPr="00E5723D" w:rsidRDefault="00A21100" w:rsidP="00E02CCF">
            <w:r>
              <w:rPr>
                <w:sz w:val="22"/>
                <w:szCs w:val="22"/>
              </w:rPr>
              <w:t>60</w:t>
            </w:r>
          </w:p>
        </w:tc>
        <w:tc>
          <w:tcPr>
            <w:tcW w:w="4068" w:type="dxa"/>
          </w:tcPr>
          <w:p w:rsidR="00A21100" w:rsidRPr="00E5723D" w:rsidRDefault="00A21100" w:rsidP="00E02CCF">
            <w:r w:rsidRPr="00E5723D">
              <w:rPr>
                <w:sz w:val="22"/>
                <w:szCs w:val="22"/>
              </w:rPr>
              <w:t xml:space="preserve">These limited funds will be utilized to bring on board additional assistance during the IWC6 as well as the IW Science conference, specifically in the realm of managing the participants with the multiple </w:t>
            </w:r>
            <w:r w:rsidRPr="00E5723D">
              <w:rPr>
                <w:sz w:val="22"/>
                <w:szCs w:val="22"/>
              </w:rPr>
              <w:lastRenderedPageBreak/>
              <w:t>movements and site visits</w:t>
            </w:r>
            <w:r>
              <w:rPr>
                <w:sz w:val="22"/>
                <w:szCs w:val="22"/>
              </w:rPr>
              <w:t xml:space="preserve"> associated with the events. ($30,0</w:t>
            </w:r>
            <w:r w:rsidRPr="00E5723D">
              <w:rPr>
                <w:sz w:val="22"/>
                <w:szCs w:val="22"/>
              </w:rPr>
              <w:t>00)</w:t>
            </w:r>
          </w:p>
        </w:tc>
      </w:tr>
      <w:tr w:rsidR="00A21100" w:rsidRPr="00E5723D" w:rsidTr="00E02CCF">
        <w:tc>
          <w:tcPr>
            <w:tcW w:w="2880" w:type="dxa"/>
          </w:tcPr>
          <w:p w:rsidR="00A21100" w:rsidRPr="00E5723D" w:rsidRDefault="00A21100" w:rsidP="00E02CCF">
            <w:r w:rsidRPr="00E5723D">
              <w:rPr>
                <w:sz w:val="22"/>
                <w:szCs w:val="22"/>
              </w:rPr>
              <w:lastRenderedPageBreak/>
              <w:t>Comp</w:t>
            </w:r>
            <w:r>
              <w:rPr>
                <w:sz w:val="22"/>
                <w:szCs w:val="22"/>
              </w:rPr>
              <w:t>3</w:t>
            </w:r>
            <w:r w:rsidRPr="00E5723D">
              <w:rPr>
                <w:sz w:val="22"/>
                <w:szCs w:val="22"/>
              </w:rPr>
              <w:t>: Editing, Scriptwriting and Drafting Assistance</w:t>
            </w:r>
          </w:p>
        </w:tc>
        <w:tc>
          <w:tcPr>
            <w:tcW w:w="1620" w:type="dxa"/>
          </w:tcPr>
          <w:p w:rsidR="00A21100" w:rsidRPr="00E5723D" w:rsidRDefault="00A21100" w:rsidP="00E02CCF">
            <w:pPr>
              <w:jc w:val="center"/>
            </w:pPr>
            <w:r>
              <w:rPr>
                <w:sz w:val="22"/>
                <w:szCs w:val="22"/>
              </w:rPr>
              <w:t>$500/week</w:t>
            </w:r>
          </w:p>
        </w:tc>
        <w:tc>
          <w:tcPr>
            <w:tcW w:w="1800" w:type="dxa"/>
          </w:tcPr>
          <w:p w:rsidR="00A21100" w:rsidRPr="00E5723D" w:rsidRDefault="00A21100" w:rsidP="00E02CCF">
            <w:r>
              <w:rPr>
                <w:sz w:val="22"/>
                <w:szCs w:val="22"/>
              </w:rPr>
              <w:t>60</w:t>
            </w:r>
          </w:p>
        </w:tc>
        <w:tc>
          <w:tcPr>
            <w:tcW w:w="4068" w:type="dxa"/>
          </w:tcPr>
          <w:p w:rsidR="00A21100" w:rsidRPr="00E5723D" w:rsidRDefault="00A21100" w:rsidP="00E02CCF">
            <w:r>
              <w:rPr>
                <w:sz w:val="22"/>
                <w:szCs w:val="22"/>
              </w:rPr>
              <w:t>A</w:t>
            </w:r>
            <w:r w:rsidRPr="00E5723D">
              <w:rPr>
                <w:sz w:val="22"/>
                <w:szCs w:val="22"/>
              </w:rPr>
              <w:t>ssistants will be required to furnish content for the two major IW publications, especially in terms of capturing the appropriate results from the GEF IW portfolio under both ICM and IWRM. In addition, resources will be needed to produce the script for the IW Film and also help organize content and promotion of the IW Journal. ($30,000)</w:t>
            </w:r>
          </w:p>
        </w:tc>
      </w:tr>
      <w:tr w:rsidR="00A21100" w:rsidRPr="00E5723D" w:rsidTr="00E02CCF">
        <w:tc>
          <w:tcPr>
            <w:tcW w:w="2880" w:type="dxa"/>
          </w:tcPr>
          <w:p w:rsidR="00A21100" w:rsidRPr="00E5723D" w:rsidRDefault="00A21100" w:rsidP="00E02CCF">
            <w:r>
              <w:t>Comp5: Editors</w:t>
            </w:r>
          </w:p>
        </w:tc>
        <w:tc>
          <w:tcPr>
            <w:tcW w:w="1620" w:type="dxa"/>
          </w:tcPr>
          <w:p w:rsidR="00A21100" w:rsidRPr="00E5723D" w:rsidRDefault="00A21100" w:rsidP="00E02CCF">
            <w:pPr>
              <w:jc w:val="center"/>
            </w:pPr>
            <w:r w:rsidRPr="00E5723D">
              <w:rPr>
                <w:sz w:val="22"/>
                <w:szCs w:val="22"/>
              </w:rPr>
              <w:t>$1000/week</w:t>
            </w:r>
          </w:p>
        </w:tc>
        <w:tc>
          <w:tcPr>
            <w:tcW w:w="1800" w:type="dxa"/>
          </w:tcPr>
          <w:p w:rsidR="00A21100" w:rsidRPr="00E5723D" w:rsidRDefault="00A21100" w:rsidP="00E02CCF">
            <w:r>
              <w:rPr>
                <w:sz w:val="22"/>
                <w:szCs w:val="22"/>
              </w:rPr>
              <w:t>60</w:t>
            </w:r>
          </w:p>
        </w:tc>
        <w:tc>
          <w:tcPr>
            <w:tcW w:w="4068" w:type="dxa"/>
          </w:tcPr>
          <w:p w:rsidR="00A21100" w:rsidRPr="00DE3614" w:rsidRDefault="00A21100" w:rsidP="00E02CCF">
            <w:r w:rsidRPr="00DE3614">
              <w:rPr>
                <w:sz w:val="22"/>
                <w:szCs w:val="22"/>
              </w:rPr>
              <w:t>Consultants operating under the PCU will be required to help assemble and finalize voluminous content developed to guide projects on private-sector partnerships and also mainstreaming the impacts of climatic variability and change into IW projects. Some 60 person-weeks are envisioned ($60,000)</w:t>
            </w:r>
          </w:p>
        </w:tc>
      </w:tr>
      <w:tr w:rsidR="00A21100" w:rsidRPr="00E5723D" w:rsidTr="00E02CCF">
        <w:tc>
          <w:tcPr>
            <w:tcW w:w="2880" w:type="dxa"/>
          </w:tcPr>
          <w:p w:rsidR="00A21100" w:rsidRPr="00E5723D" w:rsidRDefault="00A21100" w:rsidP="00E02CCF">
            <w:r w:rsidRPr="00E5723D">
              <w:rPr>
                <w:sz w:val="22"/>
                <w:szCs w:val="22"/>
              </w:rPr>
              <w:t>Comp5: Project Manager Manual Technical Coordinator(s)</w:t>
            </w:r>
          </w:p>
        </w:tc>
        <w:tc>
          <w:tcPr>
            <w:tcW w:w="1620" w:type="dxa"/>
          </w:tcPr>
          <w:p w:rsidR="00A21100" w:rsidRPr="00E5723D" w:rsidRDefault="00A21100" w:rsidP="00E02CCF">
            <w:pPr>
              <w:jc w:val="center"/>
            </w:pPr>
            <w:r w:rsidRPr="00E5723D">
              <w:rPr>
                <w:sz w:val="22"/>
                <w:szCs w:val="22"/>
              </w:rPr>
              <w:t>$1000/week</w:t>
            </w:r>
          </w:p>
        </w:tc>
        <w:tc>
          <w:tcPr>
            <w:tcW w:w="1800" w:type="dxa"/>
          </w:tcPr>
          <w:p w:rsidR="00A21100" w:rsidRPr="00E5723D" w:rsidRDefault="00A21100" w:rsidP="00E02CCF">
            <w:r w:rsidRPr="00E5723D">
              <w:rPr>
                <w:sz w:val="22"/>
                <w:szCs w:val="22"/>
              </w:rPr>
              <w:t>65</w:t>
            </w:r>
          </w:p>
        </w:tc>
        <w:tc>
          <w:tcPr>
            <w:tcW w:w="4068" w:type="dxa"/>
          </w:tcPr>
          <w:p w:rsidR="00A21100" w:rsidRPr="00E5723D" w:rsidRDefault="00A21100" w:rsidP="00E02CCF">
            <w:r w:rsidRPr="00E5723D">
              <w:rPr>
                <w:sz w:val="22"/>
                <w:szCs w:val="22"/>
              </w:rPr>
              <w:t xml:space="preserve">These resources will be used to develop the IW project manager manual utilizing one or more consultants. The funds will be used </w:t>
            </w:r>
            <w:r>
              <w:rPr>
                <w:sz w:val="22"/>
                <w:szCs w:val="22"/>
              </w:rPr>
              <w:t>to support</w:t>
            </w:r>
            <w:r w:rsidRPr="00E5723D">
              <w:rPr>
                <w:sz w:val="22"/>
                <w:szCs w:val="22"/>
              </w:rPr>
              <w:t xml:space="preserve"> the costs of revie</w:t>
            </w:r>
            <w:r>
              <w:rPr>
                <w:sz w:val="22"/>
                <w:szCs w:val="22"/>
              </w:rPr>
              <w:t xml:space="preserve">wing the development of content, </w:t>
            </w:r>
            <w:r w:rsidRPr="00E5723D">
              <w:rPr>
                <w:sz w:val="22"/>
                <w:szCs w:val="22"/>
              </w:rPr>
              <w:t xml:space="preserve">interact with stakeholders and the Technical Advisory Group as well as conduct </w:t>
            </w:r>
            <w:proofErr w:type="gramStart"/>
            <w:r w:rsidRPr="00E5723D">
              <w:rPr>
                <w:sz w:val="22"/>
                <w:szCs w:val="22"/>
              </w:rPr>
              <w:t>a training</w:t>
            </w:r>
            <w:proofErr w:type="gramEnd"/>
            <w:r w:rsidRPr="00E5723D">
              <w:rPr>
                <w:sz w:val="22"/>
                <w:szCs w:val="22"/>
              </w:rPr>
              <w:t xml:space="preserve"> at the IWC6. ($65,000)</w:t>
            </w:r>
          </w:p>
        </w:tc>
      </w:tr>
      <w:bookmarkStart w:id="36" w:name="TALocalPosition_02"/>
      <w:tr w:rsidR="00A21100" w:rsidRPr="00E5723D" w:rsidTr="00E02CCF">
        <w:tc>
          <w:tcPr>
            <w:tcW w:w="2880" w:type="dxa"/>
          </w:tcPr>
          <w:p w:rsidR="00A21100" w:rsidRPr="00E5723D" w:rsidRDefault="00AD7E0D" w:rsidP="00E02CCF">
            <w:r w:rsidRPr="00E5723D">
              <w:rPr>
                <w:sz w:val="22"/>
                <w:szCs w:val="22"/>
              </w:rPr>
              <w:fldChar w:fldCharType="begin">
                <w:ffData>
                  <w:name w:val="TALocalPosition_02"/>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6"/>
          </w:p>
        </w:tc>
        <w:bookmarkStart w:id="37" w:name="TALocalCost_02"/>
        <w:tc>
          <w:tcPr>
            <w:tcW w:w="1620" w:type="dxa"/>
          </w:tcPr>
          <w:p w:rsidR="00A21100" w:rsidRPr="00E5723D" w:rsidRDefault="00AD7E0D" w:rsidP="00E02CCF">
            <w:pPr>
              <w:jc w:val="center"/>
            </w:pPr>
            <w:r w:rsidRPr="00E5723D">
              <w:rPr>
                <w:sz w:val="22"/>
                <w:szCs w:val="22"/>
              </w:rPr>
              <w:fldChar w:fldCharType="begin">
                <w:ffData>
                  <w:name w:val="TALocalCost_02"/>
                  <w:enabled/>
                  <w:calcOnExit w:val="0"/>
                  <w:textInput>
                    <w:type w:val="number"/>
                    <w:forma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7"/>
          </w:p>
        </w:tc>
        <w:bookmarkStart w:id="38" w:name="TALocalWeeks_02"/>
        <w:tc>
          <w:tcPr>
            <w:tcW w:w="1800" w:type="dxa"/>
          </w:tcPr>
          <w:p w:rsidR="00A21100" w:rsidRPr="00E5723D" w:rsidRDefault="00AD7E0D" w:rsidP="00E02CCF">
            <w:r w:rsidRPr="00E5723D">
              <w:rPr>
                <w:sz w:val="22"/>
                <w:szCs w:val="22"/>
              </w:rPr>
              <w:fldChar w:fldCharType="begin">
                <w:ffData>
                  <w:name w:val="TALocalWeeks_02"/>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8"/>
          </w:p>
        </w:tc>
        <w:bookmarkStart w:id="39" w:name="TALocalTask_02"/>
        <w:tc>
          <w:tcPr>
            <w:tcW w:w="4068" w:type="dxa"/>
          </w:tcPr>
          <w:p w:rsidR="00A21100" w:rsidRPr="00E5723D" w:rsidRDefault="00AD7E0D" w:rsidP="00E02CCF">
            <w:r w:rsidRPr="00E5723D">
              <w:rPr>
                <w:sz w:val="22"/>
                <w:szCs w:val="22"/>
              </w:rPr>
              <w:fldChar w:fldCharType="begin">
                <w:ffData>
                  <w:name w:val="TALocalTask_02"/>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39"/>
          </w:p>
        </w:tc>
      </w:tr>
      <w:tr w:rsidR="00A21100" w:rsidRPr="00E5723D" w:rsidTr="00E02CCF">
        <w:tc>
          <w:tcPr>
            <w:tcW w:w="10368" w:type="dxa"/>
            <w:gridSpan w:val="4"/>
            <w:shd w:val="clear" w:color="auto" w:fill="D9D9D9"/>
          </w:tcPr>
          <w:p w:rsidR="00A21100" w:rsidRPr="00715D27" w:rsidRDefault="00A21100" w:rsidP="00E02CCF">
            <w:pPr>
              <w:rPr>
                <w:b/>
              </w:rPr>
            </w:pPr>
            <w:r w:rsidRPr="00715D27">
              <w:rPr>
                <w:b/>
                <w:sz w:val="22"/>
                <w:szCs w:val="22"/>
              </w:rPr>
              <w:t>International</w:t>
            </w:r>
          </w:p>
        </w:tc>
      </w:tr>
      <w:tr w:rsidR="00A21100" w:rsidRPr="00E5723D" w:rsidTr="00E02CCF">
        <w:tc>
          <w:tcPr>
            <w:tcW w:w="2880" w:type="dxa"/>
          </w:tcPr>
          <w:p w:rsidR="00A21100" w:rsidRPr="00E5723D" w:rsidRDefault="00A21100" w:rsidP="00E02CCF">
            <w:r w:rsidRPr="00E5723D">
              <w:rPr>
                <w:sz w:val="22"/>
                <w:szCs w:val="22"/>
              </w:rPr>
              <w:t>Comp</w:t>
            </w:r>
            <w:r>
              <w:rPr>
                <w:sz w:val="22"/>
                <w:szCs w:val="22"/>
              </w:rPr>
              <w:t xml:space="preserve"> </w:t>
            </w:r>
            <w:r w:rsidRPr="00E5723D">
              <w:rPr>
                <w:sz w:val="22"/>
                <w:szCs w:val="22"/>
              </w:rPr>
              <w:t xml:space="preserve">2: Network </w:t>
            </w:r>
            <w:r>
              <w:rPr>
                <w:sz w:val="22"/>
                <w:szCs w:val="22"/>
              </w:rPr>
              <w:t>coordinators</w:t>
            </w:r>
          </w:p>
        </w:tc>
        <w:tc>
          <w:tcPr>
            <w:tcW w:w="1620" w:type="dxa"/>
          </w:tcPr>
          <w:p w:rsidR="00A21100" w:rsidRPr="00E5723D" w:rsidRDefault="00A21100" w:rsidP="00E02CCF">
            <w:pPr>
              <w:jc w:val="center"/>
            </w:pPr>
            <w:r>
              <w:rPr>
                <w:sz w:val="22"/>
                <w:szCs w:val="22"/>
              </w:rPr>
              <w:t>$2500/week</w:t>
            </w:r>
          </w:p>
        </w:tc>
        <w:tc>
          <w:tcPr>
            <w:tcW w:w="1800" w:type="dxa"/>
          </w:tcPr>
          <w:p w:rsidR="00A21100" w:rsidRPr="00E5723D" w:rsidRDefault="00A21100" w:rsidP="00E02CCF">
            <w:r>
              <w:rPr>
                <w:sz w:val="22"/>
                <w:szCs w:val="22"/>
              </w:rPr>
              <w:t>10</w:t>
            </w:r>
          </w:p>
        </w:tc>
        <w:tc>
          <w:tcPr>
            <w:tcW w:w="4068" w:type="dxa"/>
          </w:tcPr>
          <w:p w:rsidR="00A21100" w:rsidRPr="00E5723D" w:rsidRDefault="00A21100" w:rsidP="00E02CCF">
            <w:r w:rsidRPr="00E5723D">
              <w:rPr>
                <w:sz w:val="22"/>
                <w:szCs w:val="22"/>
              </w:rPr>
              <w:t xml:space="preserve">Limited international consultant support is anticipated for this activity, however it is expected to be required to ensure that the most appropriate experiences from the GEF IW portfolio are captured and </w:t>
            </w:r>
            <w:proofErr w:type="spellStart"/>
            <w:r w:rsidRPr="00E5723D">
              <w:rPr>
                <w:sz w:val="22"/>
                <w:szCs w:val="22"/>
              </w:rPr>
              <w:t>utilised</w:t>
            </w:r>
            <w:proofErr w:type="spellEnd"/>
            <w:r w:rsidRPr="00E5723D">
              <w:rPr>
                <w:sz w:val="22"/>
                <w:szCs w:val="22"/>
              </w:rPr>
              <w:t xml:space="preserve"> in the communities of practice. Consultants will also help to ensure the facilitation of the community of practice/workspace platforms and provide design support to the enhancement of the iwlearn.net website. </w:t>
            </w:r>
            <w:r>
              <w:rPr>
                <w:sz w:val="22"/>
                <w:szCs w:val="22"/>
              </w:rPr>
              <w:t xml:space="preserve">They will also help facilitate connections to concurrent efforts for marine projects. </w:t>
            </w:r>
            <w:r w:rsidRPr="00E5723D">
              <w:rPr>
                <w:sz w:val="22"/>
                <w:szCs w:val="22"/>
              </w:rPr>
              <w:t>At least 1</w:t>
            </w:r>
            <w:r>
              <w:rPr>
                <w:sz w:val="22"/>
                <w:szCs w:val="22"/>
              </w:rPr>
              <w:t>0</w:t>
            </w:r>
            <w:r w:rsidRPr="00E5723D">
              <w:rPr>
                <w:sz w:val="22"/>
                <w:szCs w:val="22"/>
              </w:rPr>
              <w:t xml:space="preserve"> person-weeks of work </w:t>
            </w:r>
            <w:proofErr w:type="gramStart"/>
            <w:r w:rsidRPr="00E5723D">
              <w:rPr>
                <w:sz w:val="22"/>
                <w:szCs w:val="22"/>
              </w:rPr>
              <w:t>is</w:t>
            </w:r>
            <w:proofErr w:type="gramEnd"/>
            <w:r w:rsidRPr="00E5723D">
              <w:rPr>
                <w:sz w:val="22"/>
                <w:szCs w:val="22"/>
              </w:rPr>
              <w:t xml:space="preserve"> envisioned over 3 years for each of the two primary communities of practice involving 2 or more consultants. ($25,000)</w:t>
            </w:r>
          </w:p>
        </w:tc>
      </w:tr>
      <w:tr w:rsidR="00A21100" w:rsidRPr="00E5723D" w:rsidTr="00E02CCF">
        <w:tc>
          <w:tcPr>
            <w:tcW w:w="2880" w:type="dxa"/>
          </w:tcPr>
          <w:p w:rsidR="00A21100" w:rsidRPr="00E5723D" w:rsidRDefault="00A21100" w:rsidP="00E02CCF">
            <w:r w:rsidRPr="00E5723D">
              <w:rPr>
                <w:sz w:val="22"/>
                <w:szCs w:val="22"/>
              </w:rPr>
              <w:t>Comp3: Professional Facilitators and Strategic Coordinators</w:t>
            </w:r>
          </w:p>
        </w:tc>
        <w:tc>
          <w:tcPr>
            <w:tcW w:w="1620" w:type="dxa"/>
          </w:tcPr>
          <w:p w:rsidR="00A21100" w:rsidRPr="00E5723D" w:rsidRDefault="00A21100" w:rsidP="00E02CCF">
            <w:pPr>
              <w:jc w:val="center"/>
            </w:pPr>
            <w:r w:rsidRPr="00E5723D">
              <w:rPr>
                <w:sz w:val="22"/>
                <w:szCs w:val="22"/>
              </w:rPr>
              <w:t>$2000/week</w:t>
            </w:r>
          </w:p>
        </w:tc>
        <w:tc>
          <w:tcPr>
            <w:tcW w:w="1800" w:type="dxa"/>
          </w:tcPr>
          <w:p w:rsidR="00A21100" w:rsidRPr="00E5723D" w:rsidRDefault="00A21100" w:rsidP="00E02CCF">
            <w:r>
              <w:rPr>
                <w:sz w:val="22"/>
                <w:szCs w:val="22"/>
              </w:rPr>
              <w:t>28</w:t>
            </w:r>
          </w:p>
        </w:tc>
        <w:tc>
          <w:tcPr>
            <w:tcW w:w="4068" w:type="dxa"/>
          </w:tcPr>
          <w:p w:rsidR="00A21100" w:rsidRPr="00E5723D" w:rsidRDefault="00A21100" w:rsidP="00E02CCF">
            <w:r w:rsidRPr="00E5723D">
              <w:rPr>
                <w:sz w:val="22"/>
                <w:szCs w:val="22"/>
              </w:rPr>
              <w:t>The PCU will require expertise on the organization of the IWC6</w:t>
            </w:r>
            <w:r>
              <w:rPr>
                <w:sz w:val="22"/>
                <w:szCs w:val="22"/>
              </w:rPr>
              <w:t xml:space="preserve"> and Science Conference</w:t>
            </w:r>
            <w:r w:rsidRPr="00E5723D">
              <w:rPr>
                <w:sz w:val="22"/>
                <w:szCs w:val="22"/>
              </w:rPr>
              <w:t>, specifically in the realm of strategic coordination. The PCU will require a consultant to help plan and coordinate and promote the overall event, specifically politically and also in te</w:t>
            </w:r>
            <w:r>
              <w:rPr>
                <w:sz w:val="22"/>
                <w:szCs w:val="22"/>
              </w:rPr>
              <w:t xml:space="preserve">rms of securing sponsorship. At least 28 weeks are </w:t>
            </w:r>
            <w:r>
              <w:rPr>
                <w:sz w:val="22"/>
                <w:szCs w:val="22"/>
              </w:rPr>
              <w:lastRenderedPageBreak/>
              <w:t>needed to effectively prepare the events. ($5</w:t>
            </w:r>
            <w:r w:rsidRPr="00E5723D">
              <w:rPr>
                <w:sz w:val="22"/>
                <w:szCs w:val="22"/>
              </w:rPr>
              <w:t>6,000)</w:t>
            </w:r>
          </w:p>
        </w:tc>
      </w:tr>
      <w:tr w:rsidR="00A21100" w:rsidRPr="00E5723D" w:rsidTr="00E02CCF">
        <w:tc>
          <w:tcPr>
            <w:tcW w:w="2880" w:type="dxa"/>
          </w:tcPr>
          <w:p w:rsidR="00A21100" w:rsidRPr="00E5723D" w:rsidRDefault="00A21100" w:rsidP="00E02CCF">
            <w:r w:rsidRPr="00E5723D">
              <w:rPr>
                <w:sz w:val="22"/>
                <w:szCs w:val="22"/>
              </w:rPr>
              <w:lastRenderedPageBreak/>
              <w:t xml:space="preserve">Comp5: </w:t>
            </w:r>
            <w:r>
              <w:rPr>
                <w:sz w:val="22"/>
                <w:szCs w:val="22"/>
              </w:rPr>
              <w:t>Course Developers</w:t>
            </w:r>
          </w:p>
        </w:tc>
        <w:tc>
          <w:tcPr>
            <w:tcW w:w="1620" w:type="dxa"/>
          </w:tcPr>
          <w:p w:rsidR="00A21100" w:rsidRPr="00E5723D" w:rsidRDefault="00A21100" w:rsidP="00E02CCF">
            <w:pPr>
              <w:jc w:val="center"/>
            </w:pPr>
            <w:r w:rsidRPr="00E5723D">
              <w:rPr>
                <w:sz w:val="22"/>
                <w:szCs w:val="22"/>
              </w:rPr>
              <w:t>$</w:t>
            </w:r>
            <w:r>
              <w:rPr>
                <w:sz w:val="22"/>
                <w:szCs w:val="22"/>
              </w:rPr>
              <w:t>2500</w:t>
            </w:r>
            <w:r w:rsidRPr="00E5723D">
              <w:rPr>
                <w:sz w:val="22"/>
                <w:szCs w:val="22"/>
              </w:rPr>
              <w:t>/week</w:t>
            </w:r>
          </w:p>
        </w:tc>
        <w:tc>
          <w:tcPr>
            <w:tcW w:w="1800" w:type="dxa"/>
          </w:tcPr>
          <w:p w:rsidR="00A21100" w:rsidRPr="00E5723D" w:rsidRDefault="00A21100" w:rsidP="00E02CCF">
            <w:r>
              <w:rPr>
                <w:sz w:val="22"/>
                <w:szCs w:val="22"/>
              </w:rPr>
              <w:t>10</w:t>
            </w:r>
          </w:p>
        </w:tc>
        <w:tc>
          <w:tcPr>
            <w:tcW w:w="4068" w:type="dxa"/>
          </w:tcPr>
          <w:p w:rsidR="00A21100" w:rsidRPr="00E5723D" w:rsidRDefault="00A21100" w:rsidP="00E02CCF">
            <w:r w:rsidRPr="00E5723D">
              <w:rPr>
                <w:sz w:val="22"/>
                <w:szCs w:val="22"/>
              </w:rPr>
              <w:t>Limited international consultant support is anticipated for this activity, however it is expected to be req</w:t>
            </w:r>
            <w:r>
              <w:rPr>
                <w:sz w:val="22"/>
                <w:szCs w:val="22"/>
              </w:rPr>
              <w:t>uired that course developers, with a background in adult learning techniques, effectively adapt the manager’s training course and TDA-SAP course into an online format</w:t>
            </w:r>
            <w:r w:rsidRPr="00E5723D">
              <w:rPr>
                <w:sz w:val="22"/>
                <w:szCs w:val="22"/>
              </w:rPr>
              <w:t xml:space="preserve">. Roughly </w:t>
            </w:r>
            <w:r>
              <w:rPr>
                <w:sz w:val="22"/>
                <w:szCs w:val="22"/>
              </w:rPr>
              <w:t>10</w:t>
            </w:r>
            <w:r w:rsidRPr="00E5723D">
              <w:rPr>
                <w:sz w:val="22"/>
                <w:szCs w:val="22"/>
              </w:rPr>
              <w:t xml:space="preserve"> person weeks of work is envisioned over 3 years from at least 2 consultants i</w:t>
            </w:r>
            <w:r>
              <w:rPr>
                <w:sz w:val="22"/>
                <w:szCs w:val="22"/>
              </w:rPr>
              <w:t>n support of all activities. ($2</w:t>
            </w:r>
            <w:r w:rsidRPr="00E5723D">
              <w:rPr>
                <w:sz w:val="22"/>
                <w:szCs w:val="22"/>
              </w:rPr>
              <w:t>5,</w:t>
            </w:r>
            <w:r>
              <w:rPr>
                <w:sz w:val="22"/>
                <w:szCs w:val="22"/>
              </w:rPr>
              <w:t>000)</w:t>
            </w:r>
          </w:p>
        </w:tc>
      </w:tr>
      <w:tr w:rsidR="00A21100" w:rsidRPr="00E5723D" w:rsidTr="00E02CCF">
        <w:tc>
          <w:tcPr>
            <w:tcW w:w="2880" w:type="dxa"/>
          </w:tcPr>
          <w:p w:rsidR="00A21100" w:rsidRPr="00E5723D" w:rsidRDefault="00A21100" w:rsidP="00E02CCF">
            <w:r>
              <w:rPr>
                <w:sz w:val="22"/>
                <w:szCs w:val="22"/>
              </w:rPr>
              <w:t xml:space="preserve">M&amp;E: </w:t>
            </w:r>
            <w:r w:rsidRPr="00E5723D">
              <w:rPr>
                <w:sz w:val="22"/>
                <w:szCs w:val="22"/>
              </w:rPr>
              <w:t>Mid-term Evaluator</w:t>
            </w:r>
          </w:p>
        </w:tc>
        <w:tc>
          <w:tcPr>
            <w:tcW w:w="1620" w:type="dxa"/>
          </w:tcPr>
          <w:p w:rsidR="00A21100" w:rsidRPr="00E5723D" w:rsidRDefault="00A21100" w:rsidP="00E02CCF">
            <w:pPr>
              <w:jc w:val="center"/>
            </w:pPr>
            <w:r w:rsidRPr="00E5723D">
              <w:rPr>
                <w:sz w:val="22"/>
                <w:szCs w:val="22"/>
              </w:rPr>
              <w:t>2500</w:t>
            </w:r>
          </w:p>
        </w:tc>
        <w:tc>
          <w:tcPr>
            <w:tcW w:w="1800" w:type="dxa"/>
          </w:tcPr>
          <w:p w:rsidR="00A21100" w:rsidRPr="00E5723D" w:rsidRDefault="00A21100" w:rsidP="00E02CCF">
            <w:r>
              <w:rPr>
                <w:sz w:val="22"/>
                <w:szCs w:val="22"/>
              </w:rPr>
              <w:t>20</w:t>
            </w:r>
          </w:p>
        </w:tc>
        <w:tc>
          <w:tcPr>
            <w:tcW w:w="4068" w:type="dxa"/>
          </w:tcPr>
          <w:p w:rsidR="00A21100" w:rsidRPr="00E5723D" w:rsidRDefault="00A21100" w:rsidP="00E02CCF">
            <w:r w:rsidRPr="00E5723D">
              <w:rPr>
                <w:sz w:val="22"/>
                <w:szCs w:val="22"/>
              </w:rPr>
              <w:t>This consultant will perform the mid-term evaluation.</w:t>
            </w:r>
            <w:r>
              <w:rPr>
                <w:sz w:val="22"/>
                <w:szCs w:val="22"/>
              </w:rPr>
              <w:t xml:space="preserve"> ($50,000)</w:t>
            </w:r>
          </w:p>
        </w:tc>
      </w:tr>
      <w:tr w:rsidR="00A21100" w:rsidRPr="00E5723D" w:rsidTr="00E02CCF">
        <w:tc>
          <w:tcPr>
            <w:tcW w:w="2880" w:type="dxa"/>
          </w:tcPr>
          <w:p w:rsidR="00A21100" w:rsidRPr="00E5723D" w:rsidRDefault="00A21100" w:rsidP="00E02CCF">
            <w:r>
              <w:rPr>
                <w:sz w:val="22"/>
                <w:szCs w:val="22"/>
              </w:rPr>
              <w:t xml:space="preserve">M&amp;E: </w:t>
            </w:r>
            <w:r w:rsidRPr="00E5723D">
              <w:rPr>
                <w:sz w:val="22"/>
                <w:szCs w:val="22"/>
              </w:rPr>
              <w:t>Final Evaluator</w:t>
            </w:r>
          </w:p>
        </w:tc>
        <w:tc>
          <w:tcPr>
            <w:tcW w:w="1620" w:type="dxa"/>
          </w:tcPr>
          <w:p w:rsidR="00A21100" w:rsidRPr="00E5723D" w:rsidRDefault="00A21100" w:rsidP="00E02CCF">
            <w:pPr>
              <w:jc w:val="center"/>
            </w:pPr>
            <w:r w:rsidRPr="00E5723D">
              <w:rPr>
                <w:sz w:val="22"/>
                <w:szCs w:val="22"/>
              </w:rPr>
              <w:t>2500</w:t>
            </w:r>
          </w:p>
        </w:tc>
        <w:tc>
          <w:tcPr>
            <w:tcW w:w="1800" w:type="dxa"/>
          </w:tcPr>
          <w:p w:rsidR="00A21100" w:rsidRPr="00E5723D" w:rsidRDefault="00A21100" w:rsidP="00E02CCF">
            <w:r w:rsidRPr="00E5723D">
              <w:rPr>
                <w:sz w:val="22"/>
                <w:szCs w:val="22"/>
              </w:rPr>
              <w:t>28</w:t>
            </w:r>
          </w:p>
        </w:tc>
        <w:tc>
          <w:tcPr>
            <w:tcW w:w="4068" w:type="dxa"/>
          </w:tcPr>
          <w:p w:rsidR="00A21100" w:rsidRPr="00E5723D" w:rsidRDefault="00A21100" w:rsidP="00E02CCF">
            <w:r w:rsidRPr="00E5723D">
              <w:rPr>
                <w:sz w:val="22"/>
                <w:szCs w:val="22"/>
              </w:rPr>
              <w:t xml:space="preserve">This consultant will perform the final evaluation. </w:t>
            </w:r>
            <w:r>
              <w:rPr>
                <w:sz w:val="22"/>
                <w:szCs w:val="22"/>
              </w:rPr>
              <w:t>($70,000)</w:t>
            </w:r>
          </w:p>
        </w:tc>
      </w:tr>
      <w:bookmarkStart w:id="40" w:name="TAIntPosition_03"/>
      <w:tr w:rsidR="00A21100" w:rsidRPr="00E5723D" w:rsidTr="00E02CCF">
        <w:tc>
          <w:tcPr>
            <w:tcW w:w="2880" w:type="dxa"/>
          </w:tcPr>
          <w:p w:rsidR="00A21100" w:rsidRPr="00E5723D" w:rsidRDefault="00AD7E0D" w:rsidP="00E02CCF">
            <w:r w:rsidRPr="00E5723D">
              <w:rPr>
                <w:sz w:val="22"/>
                <w:szCs w:val="22"/>
              </w:rPr>
              <w:fldChar w:fldCharType="begin">
                <w:ffData>
                  <w:name w:val="TAIntPosition_03"/>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40"/>
          </w:p>
        </w:tc>
        <w:bookmarkStart w:id="41" w:name="TAIntCost_03"/>
        <w:tc>
          <w:tcPr>
            <w:tcW w:w="1620" w:type="dxa"/>
          </w:tcPr>
          <w:p w:rsidR="00A21100" w:rsidRPr="00E5723D" w:rsidRDefault="00AD7E0D" w:rsidP="00E02CCF">
            <w:pPr>
              <w:jc w:val="center"/>
            </w:pPr>
            <w:r w:rsidRPr="00E5723D">
              <w:rPr>
                <w:sz w:val="22"/>
                <w:szCs w:val="22"/>
              </w:rPr>
              <w:fldChar w:fldCharType="begin">
                <w:ffData>
                  <w:name w:val="TAIntCost_03"/>
                  <w:enabled/>
                  <w:calcOnExit w:val="0"/>
                  <w:textInput>
                    <w:type w:val="number"/>
                    <w:forma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41"/>
          </w:p>
        </w:tc>
        <w:bookmarkStart w:id="42" w:name="TAIntWeeks_03"/>
        <w:tc>
          <w:tcPr>
            <w:tcW w:w="1800" w:type="dxa"/>
          </w:tcPr>
          <w:p w:rsidR="00A21100" w:rsidRPr="00E5723D" w:rsidRDefault="00AD7E0D" w:rsidP="00E02CCF">
            <w:r w:rsidRPr="00E5723D">
              <w:rPr>
                <w:sz w:val="22"/>
                <w:szCs w:val="22"/>
              </w:rPr>
              <w:fldChar w:fldCharType="begin">
                <w:ffData>
                  <w:name w:val="TAIntWeeks_03"/>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42"/>
          </w:p>
        </w:tc>
        <w:bookmarkStart w:id="43" w:name="TAIntTask_03"/>
        <w:tc>
          <w:tcPr>
            <w:tcW w:w="4068" w:type="dxa"/>
          </w:tcPr>
          <w:p w:rsidR="00A21100" w:rsidRPr="00E5723D" w:rsidRDefault="00AD7E0D" w:rsidP="00E02CCF">
            <w:r w:rsidRPr="00E5723D">
              <w:rPr>
                <w:sz w:val="22"/>
                <w:szCs w:val="22"/>
              </w:rPr>
              <w:fldChar w:fldCharType="begin">
                <w:ffData>
                  <w:name w:val="TAIntTask_03"/>
                  <w:enabled/>
                  <w:calcOnExit w:val="0"/>
                  <w:textInput/>
                </w:ffData>
              </w:fldChar>
            </w:r>
            <w:r w:rsidR="00A21100" w:rsidRPr="00E5723D">
              <w:rPr>
                <w:sz w:val="22"/>
                <w:szCs w:val="22"/>
              </w:rPr>
              <w:instrText xml:space="preserve"> FORMTEXT </w:instrText>
            </w:r>
            <w:r w:rsidRPr="00E5723D">
              <w:rPr>
                <w:sz w:val="22"/>
                <w:szCs w:val="22"/>
              </w:rPr>
            </w:r>
            <w:r w:rsidRPr="00E5723D">
              <w:rPr>
                <w:sz w:val="22"/>
                <w:szCs w:val="22"/>
              </w:rPr>
              <w:fldChar w:fldCharType="separate"/>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00A21100" w:rsidRPr="00E5723D">
              <w:rPr>
                <w:noProof/>
                <w:sz w:val="22"/>
                <w:szCs w:val="22"/>
              </w:rPr>
              <w:t> </w:t>
            </w:r>
            <w:r w:rsidRPr="00E5723D">
              <w:rPr>
                <w:sz w:val="22"/>
                <w:szCs w:val="22"/>
              </w:rPr>
              <w:fldChar w:fldCharType="end"/>
            </w:r>
            <w:bookmarkEnd w:id="43"/>
          </w:p>
        </w:tc>
      </w:tr>
      <w:tr w:rsidR="00A21100" w:rsidRPr="00E5723D" w:rsidTr="00E02CCF">
        <w:tc>
          <w:tcPr>
            <w:tcW w:w="10368" w:type="dxa"/>
            <w:gridSpan w:val="4"/>
          </w:tcPr>
          <w:p w:rsidR="00A21100" w:rsidRPr="00E5723D" w:rsidRDefault="00A21100" w:rsidP="00E02CCF">
            <w:r w:rsidRPr="00E5723D">
              <w:rPr>
                <w:sz w:val="22"/>
                <w:szCs w:val="22"/>
              </w:rPr>
              <w:t>Justification for Travel, if any: Travel to IW:LEARN Regional Workshops and the 6</w:t>
            </w:r>
            <w:r w:rsidRPr="00E5723D">
              <w:rPr>
                <w:sz w:val="22"/>
                <w:szCs w:val="22"/>
                <w:vertAlign w:val="superscript"/>
              </w:rPr>
              <w:t>th</w:t>
            </w:r>
            <w:r w:rsidRPr="00E5723D">
              <w:rPr>
                <w:sz w:val="22"/>
                <w:szCs w:val="22"/>
              </w:rPr>
              <w:t xml:space="preserve"> GEF Biennial International Waters Conference and/or the IW Science Conference as well as Steering Committee meetings</w:t>
            </w:r>
          </w:p>
        </w:tc>
      </w:tr>
    </w:tbl>
    <w:p w:rsidR="00A21100" w:rsidRDefault="00A21100" w:rsidP="00B71F81">
      <w:pPr>
        <w:rPr>
          <w:b/>
          <w:sz w:val="22"/>
          <w:szCs w:val="22"/>
          <w:u w:val="single"/>
        </w:rPr>
      </w:pPr>
    </w:p>
    <w:p w:rsidR="00A21100" w:rsidRPr="004D6483" w:rsidRDefault="00A21100" w:rsidP="004D6483">
      <w:pPr>
        <w:ind w:left="360"/>
        <w:rPr>
          <w:sz w:val="20"/>
          <w:szCs w:val="20"/>
        </w:rPr>
      </w:pPr>
      <w:proofErr w:type="gramStart"/>
      <w:r>
        <w:rPr>
          <w:sz w:val="20"/>
          <w:szCs w:val="20"/>
        </w:rPr>
        <w:t>*  Provide</w:t>
      </w:r>
      <w:proofErr w:type="gramEnd"/>
      <w:r>
        <w:rPr>
          <w:sz w:val="20"/>
          <w:szCs w:val="20"/>
        </w:rPr>
        <w:t xml:space="preserve"> dollar rate per person week.    *</w:t>
      </w:r>
      <w:proofErr w:type="gramStart"/>
      <w:r>
        <w:rPr>
          <w:sz w:val="20"/>
          <w:szCs w:val="20"/>
        </w:rPr>
        <w:t>*  Total</w:t>
      </w:r>
      <w:proofErr w:type="gramEnd"/>
      <w:r>
        <w:rPr>
          <w:sz w:val="20"/>
          <w:szCs w:val="20"/>
        </w:rPr>
        <w:t xml:space="preserve"> person weeks  needed to carry out the tasks.</w:t>
      </w:r>
    </w:p>
    <w:p w:rsidR="00A21100" w:rsidRDefault="00A21100" w:rsidP="002B5DD6"/>
    <w:p w:rsidR="00A21100" w:rsidRDefault="00A21100">
      <w:pPr>
        <w:rPr>
          <w:rFonts w:ascii="Times New Roman Bold" w:hAnsi="Times New Roman Bold"/>
          <w:b/>
          <w:smallCaps/>
        </w:rPr>
      </w:pPr>
      <w:r>
        <w:rPr>
          <w:rFonts w:ascii="Times New Roman Bold" w:hAnsi="Times New Roman Bold"/>
          <w:b/>
          <w:smallCaps/>
        </w:rPr>
        <w:br w:type="page"/>
      </w:r>
    </w:p>
    <w:p w:rsidR="00A21100" w:rsidRDefault="00A21100" w:rsidP="00BA4ADB">
      <w:pPr>
        <w:spacing w:after="80"/>
        <w:outlineLvl w:val="0"/>
        <w:rPr>
          <w:rFonts w:ascii="Times New Roman Bold" w:hAnsi="Times New Roman Bold"/>
          <w:b/>
          <w:smallCaps/>
        </w:rPr>
      </w:pPr>
      <w:r w:rsidRPr="007E568E">
        <w:rPr>
          <w:rFonts w:ascii="Times New Roman Bold" w:hAnsi="Times New Roman Bold"/>
          <w:b/>
          <w:smallCaps/>
        </w:rPr>
        <w:lastRenderedPageBreak/>
        <w:t xml:space="preserve">Annex </w:t>
      </w:r>
      <w:r w:rsidRPr="007E568E">
        <w:rPr>
          <w:rFonts w:ascii="Times New Roman Bold" w:hAnsi="Times New Roman Bold"/>
          <w:b/>
          <w:caps/>
        </w:rPr>
        <w:t>d</w:t>
      </w:r>
      <w:r w:rsidRPr="007E568E">
        <w:rPr>
          <w:rFonts w:ascii="Times New Roman Bold" w:hAnsi="Times New Roman Bold"/>
          <w:b/>
          <w:smallCaps/>
        </w:rPr>
        <w:t>:</w:t>
      </w:r>
      <w:r w:rsidRPr="005C50F9">
        <w:rPr>
          <w:rFonts w:ascii="Times New Roman Bold" w:hAnsi="Times New Roman Bold"/>
          <w:b/>
          <w:smallCaps/>
        </w:rPr>
        <w:t xml:space="preserve"> </w:t>
      </w:r>
      <w:r>
        <w:rPr>
          <w:rFonts w:ascii="Times New Roman Bold" w:hAnsi="Times New Roman Bold"/>
          <w:b/>
          <w:smallCaps/>
        </w:rPr>
        <w:t xml:space="preserve"> status of implementation of project preparation activities and the use of funds</w:t>
      </w:r>
    </w:p>
    <w:p w:rsidR="00A21100" w:rsidRPr="00E5723D" w:rsidRDefault="00A21100" w:rsidP="00E5723D">
      <w:pPr>
        <w:numPr>
          <w:ilvl w:val="0"/>
          <w:numId w:val="4"/>
        </w:numPr>
        <w:jc w:val="both"/>
        <w:rPr>
          <w:b/>
          <w:smallCaps/>
          <w:sz w:val="22"/>
          <w:szCs w:val="22"/>
        </w:rPr>
      </w:pPr>
      <w:r>
        <w:rPr>
          <w:rFonts w:ascii="Times New Roman Bold" w:hAnsi="Times New Roman Bold"/>
          <w:b/>
          <w:smallCaps/>
        </w:rPr>
        <w:t xml:space="preserve">explain if the </w:t>
      </w:r>
      <w:proofErr w:type="spellStart"/>
      <w:r>
        <w:rPr>
          <w:rFonts w:ascii="Times New Roman Bold" w:hAnsi="Times New Roman Bold"/>
          <w:b/>
          <w:smallCaps/>
        </w:rPr>
        <w:t>ppg</w:t>
      </w:r>
      <w:proofErr w:type="spellEnd"/>
      <w:r>
        <w:rPr>
          <w:rFonts w:ascii="Times New Roman Bold" w:hAnsi="Times New Roman Bold"/>
          <w:b/>
          <w:smallCaps/>
        </w:rPr>
        <w:t xml:space="preserve"> objective has been achieved through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undertaken.  </w:t>
      </w:r>
      <w:bookmarkStart w:id="44" w:name="PPGObjective"/>
      <w:r w:rsidR="00AD7E0D" w:rsidRPr="00E5723D">
        <w:rPr>
          <w:b/>
          <w:smallCaps/>
          <w:sz w:val="22"/>
          <w:szCs w:val="22"/>
        </w:rPr>
        <w:fldChar w:fldCharType="begin">
          <w:ffData>
            <w:name w:val="PPGObjective"/>
            <w:enabled/>
            <w:calcOnExit w:val="0"/>
            <w:textInput/>
          </w:ffData>
        </w:fldChar>
      </w:r>
      <w:r w:rsidRPr="00E5723D">
        <w:rPr>
          <w:b/>
          <w:smallCaps/>
          <w:sz w:val="22"/>
          <w:szCs w:val="22"/>
        </w:rPr>
        <w:instrText xml:space="preserve"> FORMTEXT </w:instrText>
      </w:r>
      <w:r w:rsidR="00AD7E0D" w:rsidRPr="00E5723D">
        <w:rPr>
          <w:b/>
          <w:smallCaps/>
          <w:sz w:val="22"/>
          <w:szCs w:val="22"/>
        </w:rPr>
      </w:r>
      <w:r w:rsidR="00AD7E0D" w:rsidRPr="00E5723D">
        <w:rPr>
          <w:b/>
          <w:smallCaps/>
          <w:sz w:val="22"/>
          <w:szCs w:val="22"/>
        </w:rPr>
        <w:fldChar w:fldCharType="separate"/>
      </w:r>
    </w:p>
    <w:p w:rsidR="00A21100" w:rsidRPr="00E5723D" w:rsidRDefault="00A21100" w:rsidP="00E5723D">
      <w:pPr>
        <w:jc w:val="both"/>
        <w:rPr>
          <w:b/>
          <w:smallCaps/>
          <w:noProof/>
          <w:sz w:val="22"/>
          <w:szCs w:val="22"/>
        </w:rPr>
      </w:pPr>
    </w:p>
    <w:p w:rsidR="00A21100" w:rsidRPr="00E5723D" w:rsidRDefault="00AD7E0D" w:rsidP="00E5723D">
      <w:pPr>
        <w:jc w:val="both"/>
        <w:outlineLvl w:val="0"/>
        <w:rPr>
          <w:sz w:val="22"/>
          <w:szCs w:val="22"/>
        </w:rPr>
      </w:pPr>
      <w:r w:rsidRPr="00E5723D">
        <w:rPr>
          <w:b/>
          <w:smallCaps/>
          <w:sz w:val="22"/>
          <w:szCs w:val="22"/>
        </w:rPr>
        <w:fldChar w:fldCharType="end"/>
      </w:r>
      <w:bookmarkEnd w:id="44"/>
      <w:r w:rsidR="00A21100" w:rsidRPr="00E5723D">
        <w:rPr>
          <w:sz w:val="22"/>
          <w:szCs w:val="22"/>
        </w:rPr>
        <w:t>The PPG objectives have been achieved.</w:t>
      </w:r>
    </w:p>
    <w:p w:rsidR="00A21100" w:rsidRPr="00E5723D" w:rsidRDefault="00A21100" w:rsidP="00E5723D">
      <w:pPr>
        <w:jc w:val="both"/>
        <w:rPr>
          <w:b/>
          <w:smallCaps/>
          <w:sz w:val="22"/>
          <w:szCs w:val="22"/>
        </w:rPr>
      </w:pPr>
    </w:p>
    <w:p w:rsidR="00A21100" w:rsidRPr="00E5723D" w:rsidRDefault="00A21100" w:rsidP="00E5723D">
      <w:pPr>
        <w:jc w:val="both"/>
        <w:outlineLvl w:val="0"/>
        <w:rPr>
          <w:sz w:val="22"/>
          <w:szCs w:val="22"/>
        </w:rPr>
      </w:pPr>
      <w:r w:rsidRPr="00E5723D">
        <w:rPr>
          <w:sz w:val="22"/>
          <w:szCs w:val="22"/>
        </w:rPr>
        <w:t>The PPG had the following components and related objectives.</w:t>
      </w:r>
    </w:p>
    <w:p w:rsidR="00A21100" w:rsidRPr="00E5723D" w:rsidRDefault="00A21100" w:rsidP="00E5723D">
      <w:pPr>
        <w:jc w:val="both"/>
        <w:rPr>
          <w:sz w:val="22"/>
          <w:szCs w:val="22"/>
        </w:rPr>
      </w:pPr>
    </w:p>
    <w:p w:rsidR="00A21100" w:rsidRPr="00E5723D" w:rsidRDefault="00A21100" w:rsidP="00E5723D">
      <w:pPr>
        <w:jc w:val="both"/>
        <w:rPr>
          <w:sz w:val="22"/>
          <w:szCs w:val="22"/>
        </w:rPr>
      </w:pPr>
      <w:r w:rsidRPr="00E5723D">
        <w:rPr>
          <w:sz w:val="22"/>
          <w:szCs w:val="22"/>
        </w:rPr>
        <w:t xml:space="preserve">Component One sought to identify, design and reach consensus among project partners on the list of indicative activities. Component outputs included: a project annual </w:t>
      </w:r>
      <w:proofErr w:type="spellStart"/>
      <w:r w:rsidRPr="00E5723D">
        <w:rPr>
          <w:sz w:val="22"/>
          <w:szCs w:val="22"/>
        </w:rPr>
        <w:t>workplan</w:t>
      </w:r>
      <w:proofErr w:type="spellEnd"/>
      <w:r w:rsidRPr="00E5723D">
        <w:rPr>
          <w:sz w:val="22"/>
          <w:szCs w:val="22"/>
        </w:rPr>
        <w:t>, partner roles and responsibilities defined and project budget defined.</w:t>
      </w:r>
    </w:p>
    <w:p w:rsidR="00A21100" w:rsidRPr="00E5723D" w:rsidRDefault="00A21100" w:rsidP="00E5723D">
      <w:pPr>
        <w:jc w:val="both"/>
        <w:rPr>
          <w:sz w:val="22"/>
          <w:szCs w:val="22"/>
        </w:rPr>
      </w:pPr>
    </w:p>
    <w:p w:rsidR="00A21100" w:rsidRPr="00E5723D" w:rsidRDefault="00A21100" w:rsidP="00E5723D">
      <w:pPr>
        <w:numPr>
          <w:ilvl w:val="0"/>
          <w:numId w:val="16"/>
        </w:numPr>
        <w:jc w:val="both"/>
        <w:rPr>
          <w:sz w:val="22"/>
          <w:szCs w:val="22"/>
        </w:rPr>
      </w:pPr>
      <w:r w:rsidRPr="00E5723D">
        <w:rPr>
          <w:sz w:val="22"/>
          <w:szCs w:val="22"/>
        </w:rPr>
        <w:t xml:space="preserve">In pursuit of this (and by design) an Inception Workshop was conducted in December 2009 at the UN Offices in Nairobi with all implementing partners and a representative set of stakeholders (selected GEF IW project managers). The Workshop featured two “back-to-back” meetings. The first meeting addressed exclusively the technical aspects of the project’s digitally-based activities, primarily involving proposed Components 1 and 3b (as they were in the original PIF). The second meeting will incorporate all project partners to obtain consensus on all previously-discussed activities and define the management arrangements that will ensure the project delivers-as-one. </w:t>
      </w:r>
    </w:p>
    <w:p w:rsidR="00A21100" w:rsidRPr="00E5723D" w:rsidRDefault="00A21100" w:rsidP="00E5723D">
      <w:pPr>
        <w:numPr>
          <w:ilvl w:val="0"/>
          <w:numId w:val="16"/>
        </w:numPr>
        <w:jc w:val="both"/>
        <w:rPr>
          <w:sz w:val="22"/>
          <w:szCs w:val="22"/>
        </w:rPr>
      </w:pPr>
      <w:r w:rsidRPr="00E5723D">
        <w:rPr>
          <w:sz w:val="22"/>
          <w:szCs w:val="22"/>
        </w:rPr>
        <w:t xml:space="preserve">From that meeting, the annual </w:t>
      </w:r>
      <w:proofErr w:type="spellStart"/>
      <w:r w:rsidRPr="00E5723D">
        <w:rPr>
          <w:sz w:val="22"/>
          <w:szCs w:val="22"/>
        </w:rPr>
        <w:t>workplan</w:t>
      </w:r>
      <w:proofErr w:type="spellEnd"/>
      <w:r w:rsidRPr="00E5723D">
        <w:rPr>
          <w:sz w:val="22"/>
          <w:szCs w:val="22"/>
        </w:rPr>
        <w:t xml:space="preserve">, partner definitions were defined. A basic budget emerged as well, but was heavily rebuilt in 2010. </w:t>
      </w:r>
    </w:p>
    <w:p w:rsidR="00A21100" w:rsidRPr="00E5723D" w:rsidRDefault="00A21100" w:rsidP="00E5723D">
      <w:pPr>
        <w:jc w:val="both"/>
        <w:rPr>
          <w:sz w:val="22"/>
          <w:szCs w:val="22"/>
        </w:rPr>
      </w:pPr>
    </w:p>
    <w:p w:rsidR="00A21100" w:rsidRPr="00E5723D" w:rsidRDefault="00A21100" w:rsidP="00E5723D">
      <w:pPr>
        <w:jc w:val="both"/>
        <w:rPr>
          <w:sz w:val="22"/>
          <w:szCs w:val="22"/>
        </w:rPr>
      </w:pPr>
      <w:r w:rsidRPr="00E5723D">
        <w:rPr>
          <w:sz w:val="22"/>
          <w:szCs w:val="22"/>
        </w:rPr>
        <w:t xml:space="preserve">Component Two sought to identify additional partners and </w:t>
      </w:r>
      <w:proofErr w:type="spellStart"/>
      <w:r w:rsidRPr="00E5723D">
        <w:rPr>
          <w:sz w:val="22"/>
          <w:szCs w:val="22"/>
        </w:rPr>
        <w:t>cofinance</w:t>
      </w:r>
      <w:proofErr w:type="spellEnd"/>
      <w:r w:rsidRPr="00E5723D">
        <w:rPr>
          <w:sz w:val="22"/>
          <w:szCs w:val="22"/>
        </w:rPr>
        <w:t xml:space="preserve"> for project activities. The component outputs included: additional co-financing for the project, and alignment of the project with global and regional processes.</w:t>
      </w:r>
    </w:p>
    <w:p w:rsidR="00A21100" w:rsidRPr="00E5723D" w:rsidRDefault="00A21100" w:rsidP="00E5723D">
      <w:pPr>
        <w:jc w:val="both"/>
        <w:rPr>
          <w:sz w:val="22"/>
          <w:szCs w:val="22"/>
        </w:rPr>
      </w:pPr>
    </w:p>
    <w:p w:rsidR="00A21100" w:rsidRPr="00E5723D" w:rsidRDefault="00A21100" w:rsidP="00E5723D">
      <w:pPr>
        <w:numPr>
          <w:ilvl w:val="0"/>
          <w:numId w:val="17"/>
        </w:numPr>
        <w:jc w:val="both"/>
        <w:rPr>
          <w:sz w:val="22"/>
          <w:szCs w:val="22"/>
        </w:rPr>
      </w:pPr>
      <w:r w:rsidRPr="00E5723D">
        <w:rPr>
          <w:sz w:val="22"/>
          <w:szCs w:val="22"/>
        </w:rPr>
        <w:t xml:space="preserve">Several contracts were </w:t>
      </w:r>
      <w:proofErr w:type="spellStart"/>
      <w:r w:rsidRPr="00E5723D">
        <w:rPr>
          <w:sz w:val="22"/>
          <w:szCs w:val="22"/>
        </w:rPr>
        <w:t>initited</w:t>
      </w:r>
      <w:proofErr w:type="spellEnd"/>
      <w:r w:rsidRPr="00E5723D">
        <w:rPr>
          <w:sz w:val="22"/>
          <w:szCs w:val="22"/>
        </w:rPr>
        <w:t xml:space="preserve"> with partners including UNEP (via a consultant), UNESCO, UNU-INWEH, GWP-Med, University of British Columbia (implementing a GEF project), </w:t>
      </w:r>
      <w:proofErr w:type="gramStart"/>
      <w:r w:rsidRPr="00E5723D">
        <w:rPr>
          <w:sz w:val="22"/>
          <w:szCs w:val="22"/>
        </w:rPr>
        <w:t>the</w:t>
      </w:r>
      <w:proofErr w:type="gramEnd"/>
      <w:r w:rsidRPr="00E5723D">
        <w:rPr>
          <w:sz w:val="22"/>
          <w:szCs w:val="22"/>
        </w:rPr>
        <w:t xml:space="preserve"> International Research Institute on Climate and Society, the World Conservation Union and individual consultants. Co-finance was identified by these partners…</w:t>
      </w:r>
    </w:p>
    <w:p w:rsidR="00A21100" w:rsidRPr="00E5723D" w:rsidRDefault="00A21100" w:rsidP="00E5723D">
      <w:pPr>
        <w:numPr>
          <w:ilvl w:val="0"/>
          <w:numId w:val="17"/>
        </w:numPr>
        <w:jc w:val="both"/>
        <w:rPr>
          <w:sz w:val="22"/>
          <w:szCs w:val="22"/>
        </w:rPr>
      </w:pPr>
      <w:r w:rsidRPr="00E5723D">
        <w:rPr>
          <w:sz w:val="22"/>
          <w:szCs w:val="22"/>
        </w:rPr>
        <w:t xml:space="preserve">In addition, the component supported inter alia, identification of project needs and capacity gaps in term of info-system functionality, identification of key content matter and needs for the GEF IW Focal Area manual, definition of objectives and guidelines for learning exchanges/twinning drawing from IW:LEARN experience to date, definition of objectives and methodologies for land-water integration and dialog and categorization of work-to-date on mainstreaming of adaptation to climate variability into international waters projects especially identifying lessons and best practices for such mainstreaming. Synergies with new partners were also identified. </w:t>
      </w:r>
    </w:p>
    <w:p w:rsidR="00A21100" w:rsidRPr="00E5723D" w:rsidRDefault="00A21100" w:rsidP="00E5723D">
      <w:pPr>
        <w:numPr>
          <w:ilvl w:val="0"/>
          <w:numId w:val="17"/>
        </w:numPr>
        <w:jc w:val="both"/>
        <w:rPr>
          <w:sz w:val="22"/>
          <w:szCs w:val="22"/>
        </w:rPr>
      </w:pPr>
      <w:r w:rsidRPr="00E5723D">
        <w:rPr>
          <w:sz w:val="22"/>
          <w:szCs w:val="22"/>
        </w:rPr>
        <w:t xml:space="preserve">A full donor consultation event still needs to happen and will happen as part of the inception. </w:t>
      </w:r>
      <w:proofErr w:type="spellStart"/>
      <w:r w:rsidRPr="00E5723D">
        <w:rPr>
          <w:sz w:val="22"/>
          <w:szCs w:val="22"/>
        </w:rPr>
        <w:t>Additonal</w:t>
      </w:r>
      <w:proofErr w:type="spellEnd"/>
      <w:r w:rsidRPr="00E5723D">
        <w:rPr>
          <w:sz w:val="22"/>
          <w:szCs w:val="22"/>
        </w:rPr>
        <w:t xml:space="preserve"> meetings were held in various locations to begin designing the IWC6 and what modalities it would use. </w:t>
      </w:r>
    </w:p>
    <w:p w:rsidR="00A21100" w:rsidRPr="00E5723D" w:rsidRDefault="00A21100" w:rsidP="00E5723D">
      <w:pPr>
        <w:jc w:val="both"/>
        <w:rPr>
          <w:sz w:val="22"/>
          <w:szCs w:val="22"/>
        </w:rPr>
      </w:pPr>
    </w:p>
    <w:p w:rsidR="00A21100" w:rsidRPr="00E5723D" w:rsidRDefault="00A21100" w:rsidP="00E5723D">
      <w:pPr>
        <w:jc w:val="both"/>
        <w:rPr>
          <w:sz w:val="22"/>
          <w:szCs w:val="22"/>
        </w:rPr>
      </w:pPr>
      <w:r w:rsidRPr="00E5723D">
        <w:rPr>
          <w:sz w:val="22"/>
          <w:szCs w:val="22"/>
        </w:rPr>
        <w:t xml:space="preserve">Component Three set out to consult stakeholders and consequently customize activities. The output of this was project activities that meet portfolio needs. </w:t>
      </w:r>
    </w:p>
    <w:p w:rsidR="00A21100" w:rsidRPr="00E5723D" w:rsidRDefault="00A21100" w:rsidP="00E5723D">
      <w:pPr>
        <w:jc w:val="both"/>
        <w:rPr>
          <w:sz w:val="22"/>
          <w:szCs w:val="22"/>
        </w:rPr>
      </w:pPr>
    </w:p>
    <w:p w:rsidR="00A21100" w:rsidRPr="00E5723D" w:rsidRDefault="00A21100" w:rsidP="00E5723D">
      <w:pPr>
        <w:numPr>
          <w:ilvl w:val="0"/>
          <w:numId w:val="18"/>
        </w:numPr>
        <w:jc w:val="both"/>
        <w:rPr>
          <w:sz w:val="22"/>
          <w:szCs w:val="22"/>
        </w:rPr>
      </w:pPr>
      <w:r w:rsidRPr="00E5723D">
        <w:rPr>
          <w:sz w:val="22"/>
          <w:szCs w:val="22"/>
        </w:rPr>
        <w:t xml:space="preserve">Stakeholder consultation occurred thru a variety of means. Besides the face to face meetings, individual bilateral contact was undertaken with several IW project managers, in addition several of the partners with the support of UNDP/UNOPS and UNEP IW:LEARN, conducted stakeholder surveys (of the IW portfolio) to assess learning gaps, existing knowledge, regional facilitators and trainers. GEF agency </w:t>
      </w:r>
      <w:proofErr w:type="gramStart"/>
      <w:r w:rsidRPr="00E5723D">
        <w:rPr>
          <w:sz w:val="22"/>
          <w:szCs w:val="22"/>
        </w:rPr>
        <w:t>staff were</w:t>
      </w:r>
      <w:proofErr w:type="gramEnd"/>
      <w:r w:rsidRPr="00E5723D">
        <w:rPr>
          <w:sz w:val="22"/>
          <w:szCs w:val="22"/>
        </w:rPr>
        <w:t xml:space="preserve"> also interviewed as well as the GEF IW focal area secretariat staff. Portfolio experience was also </w:t>
      </w:r>
      <w:proofErr w:type="spellStart"/>
      <w:r w:rsidRPr="00E5723D">
        <w:rPr>
          <w:sz w:val="22"/>
          <w:szCs w:val="22"/>
        </w:rPr>
        <w:t>excessed</w:t>
      </w:r>
      <w:proofErr w:type="spellEnd"/>
      <w:r w:rsidRPr="00E5723D">
        <w:rPr>
          <w:sz w:val="22"/>
          <w:szCs w:val="22"/>
        </w:rPr>
        <w:t xml:space="preserve"> to further refine FSP activities that target portfolio needs. All GEF IW project managers have been informed of ongoing developments with the project and the activities that are going to be </w:t>
      </w:r>
      <w:proofErr w:type="spellStart"/>
      <w:r w:rsidRPr="00E5723D">
        <w:rPr>
          <w:sz w:val="22"/>
          <w:szCs w:val="22"/>
        </w:rPr>
        <w:t>operationalized</w:t>
      </w:r>
      <w:proofErr w:type="spellEnd"/>
      <w:r w:rsidRPr="00E5723D">
        <w:rPr>
          <w:sz w:val="22"/>
          <w:szCs w:val="22"/>
        </w:rPr>
        <w:t xml:space="preserve">. </w:t>
      </w:r>
    </w:p>
    <w:p w:rsidR="00A21100" w:rsidRDefault="00A21100" w:rsidP="001739C8">
      <w:pPr>
        <w:rPr>
          <w:rFonts w:ascii="Times New Roman Bold" w:hAnsi="Times New Roman Bold"/>
          <w:b/>
          <w:smallCaps/>
        </w:rPr>
      </w:pPr>
    </w:p>
    <w:p w:rsidR="00A21100" w:rsidRPr="00BF0E98" w:rsidRDefault="00A21100" w:rsidP="00E22BE7">
      <w:pPr>
        <w:numPr>
          <w:ilvl w:val="0"/>
          <w:numId w:val="4"/>
        </w:numPr>
        <w:rPr>
          <w:rFonts w:ascii="Times New Roman Bold" w:hAnsi="Times New Roman Bold"/>
          <w:b/>
          <w:smallCaps/>
        </w:rPr>
      </w:pPr>
      <w:r>
        <w:rPr>
          <w:rFonts w:ascii="Times New Roman Bold" w:hAnsi="Times New Roman Bold"/>
          <w:b/>
          <w:smallCaps/>
        </w:rPr>
        <w:t xml:space="preserve">describe findings that might affect the project design or any concerns on project implementation, if any:  </w:t>
      </w:r>
      <w:bookmarkStart w:id="45" w:name="ProjectConcerns"/>
      <w:r w:rsidR="00AD7E0D" w:rsidRPr="00BF0E98">
        <w:rPr>
          <w:rFonts w:ascii="Times New Roman Bold" w:hAnsi="Times New Roman Bold"/>
          <w:b/>
          <w:smallCaps/>
        </w:rPr>
        <w:fldChar w:fldCharType="begin">
          <w:ffData>
            <w:name w:val="ProjectConcerns"/>
            <w:enabled/>
            <w:calcOnExit w:val="0"/>
            <w:textInput/>
          </w:ffData>
        </w:fldChar>
      </w:r>
      <w:r w:rsidRPr="00BF0E98">
        <w:rPr>
          <w:rFonts w:ascii="Times New Roman Bold" w:hAnsi="Times New Roman Bold"/>
          <w:b/>
          <w:smallCaps/>
        </w:rPr>
        <w:instrText xml:space="preserve"> FORMTEXT </w:instrText>
      </w:r>
      <w:r w:rsidR="00AD7E0D" w:rsidRPr="00BF0E98">
        <w:rPr>
          <w:rFonts w:ascii="Times New Roman Bold" w:hAnsi="Times New Roman Bold"/>
          <w:b/>
          <w:smallCaps/>
        </w:rPr>
      </w:r>
      <w:r w:rsidR="00AD7E0D" w:rsidRPr="00BF0E98">
        <w:rPr>
          <w:rFonts w:ascii="Times New Roman Bold" w:hAnsi="Times New Roman Bold"/>
          <w:b/>
          <w:smallCaps/>
        </w:rPr>
        <w:fldChar w:fldCharType="separate"/>
      </w:r>
    </w:p>
    <w:p w:rsidR="00A21100" w:rsidRPr="00BF0E98" w:rsidRDefault="00A21100" w:rsidP="001739C8">
      <w:pPr>
        <w:rPr>
          <w:rFonts w:ascii="Times New Roman Bold" w:hAnsi="Times New Roman Bold"/>
          <w:b/>
          <w:smallCaps/>
          <w:noProof/>
        </w:rPr>
      </w:pPr>
    </w:p>
    <w:p w:rsidR="00A21100" w:rsidRDefault="00AD7E0D" w:rsidP="00BA4ADB">
      <w:pPr>
        <w:outlineLvl w:val="0"/>
      </w:pPr>
      <w:r w:rsidRPr="00BF0E98">
        <w:rPr>
          <w:rFonts w:ascii="Times New Roman Bold" w:hAnsi="Times New Roman Bold"/>
          <w:b/>
          <w:smallCaps/>
        </w:rPr>
        <w:fldChar w:fldCharType="end"/>
      </w:r>
      <w:bookmarkEnd w:id="45"/>
      <w:r w:rsidR="00A21100" w:rsidRPr="00BF0E98">
        <w:t>None</w:t>
      </w:r>
    </w:p>
    <w:p w:rsidR="00A21100" w:rsidRDefault="00A21100" w:rsidP="00393011"/>
    <w:p w:rsidR="00A21100" w:rsidRPr="00E14D8C" w:rsidRDefault="00A21100" w:rsidP="00E22BE7">
      <w:pPr>
        <w:numPr>
          <w:ilvl w:val="0"/>
          <w:numId w:val="4"/>
        </w:numPr>
        <w:rPr>
          <w:rFonts w:ascii="Times New Roman Bold" w:hAnsi="Times New Roman Bold"/>
          <w:b/>
          <w:smallCaps/>
        </w:rPr>
      </w:pPr>
      <w:r>
        <w:rPr>
          <w:rFonts w:ascii="Times New Roman Bold" w:hAnsi="Times New Roman Bold"/>
          <w:b/>
          <w:smallCaps/>
        </w:rPr>
        <w:t xml:space="preserve">provide detailed funding amount of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and their implementation status in the table below:</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1620"/>
        <w:gridCol w:w="1080"/>
        <w:gridCol w:w="1260"/>
        <w:gridCol w:w="1260"/>
        <w:gridCol w:w="1440"/>
        <w:gridCol w:w="1260"/>
      </w:tblGrid>
      <w:tr w:rsidR="00A21100" w:rsidRPr="00644C87" w:rsidTr="004750AE">
        <w:trPr>
          <w:trHeight w:val="233"/>
        </w:trPr>
        <w:tc>
          <w:tcPr>
            <w:tcW w:w="2340" w:type="dxa"/>
            <w:vMerge w:val="restart"/>
            <w:shd w:val="clear" w:color="auto" w:fill="95B3D7"/>
          </w:tcPr>
          <w:p w:rsidR="00A21100" w:rsidRPr="00644C87" w:rsidRDefault="00A21100" w:rsidP="00644C87">
            <w:pPr>
              <w:jc w:val="center"/>
              <w:rPr>
                <w:b/>
                <w:i/>
                <w:sz w:val="20"/>
                <w:szCs w:val="20"/>
              </w:rPr>
            </w:pPr>
          </w:p>
          <w:p w:rsidR="00A21100" w:rsidRPr="00644C87" w:rsidRDefault="00A21100" w:rsidP="00644C87">
            <w:pPr>
              <w:jc w:val="center"/>
              <w:rPr>
                <w:b/>
                <w:i/>
                <w:sz w:val="20"/>
                <w:szCs w:val="20"/>
              </w:rPr>
            </w:pPr>
            <w:r w:rsidRPr="00644C87">
              <w:rPr>
                <w:b/>
                <w:i/>
                <w:sz w:val="20"/>
                <w:szCs w:val="20"/>
              </w:rPr>
              <w:t>Project Preparation Activities Approved</w:t>
            </w:r>
          </w:p>
        </w:tc>
        <w:tc>
          <w:tcPr>
            <w:tcW w:w="1620" w:type="dxa"/>
            <w:vMerge w:val="restart"/>
            <w:shd w:val="clear" w:color="auto" w:fill="95B3D7"/>
          </w:tcPr>
          <w:p w:rsidR="00A21100" w:rsidRPr="00644C87" w:rsidRDefault="00A21100" w:rsidP="00644C87">
            <w:pPr>
              <w:jc w:val="center"/>
              <w:rPr>
                <w:b/>
                <w:i/>
                <w:sz w:val="20"/>
                <w:szCs w:val="20"/>
              </w:rPr>
            </w:pPr>
          </w:p>
          <w:p w:rsidR="00A21100" w:rsidRPr="00644C87" w:rsidRDefault="00A21100" w:rsidP="00644C87">
            <w:pPr>
              <w:jc w:val="center"/>
              <w:rPr>
                <w:b/>
                <w:i/>
                <w:sz w:val="20"/>
                <w:szCs w:val="20"/>
                <w:u w:val="single"/>
              </w:rPr>
            </w:pPr>
            <w:r w:rsidRPr="00644C87">
              <w:rPr>
                <w:b/>
                <w:i/>
                <w:sz w:val="20"/>
                <w:szCs w:val="20"/>
              </w:rPr>
              <w:t>Implementation Status</w:t>
            </w:r>
          </w:p>
        </w:tc>
        <w:tc>
          <w:tcPr>
            <w:tcW w:w="5040" w:type="dxa"/>
            <w:gridSpan w:val="4"/>
            <w:shd w:val="clear" w:color="auto" w:fill="95B3D7"/>
          </w:tcPr>
          <w:p w:rsidR="00A21100" w:rsidRPr="00644C87" w:rsidRDefault="00A21100" w:rsidP="00644C87">
            <w:pPr>
              <w:jc w:val="center"/>
              <w:rPr>
                <w:b/>
                <w:i/>
                <w:sz w:val="20"/>
                <w:szCs w:val="20"/>
              </w:rPr>
            </w:pPr>
            <w:r w:rsidRPr="00644C87">
              <w:rPr>
                <w:b/>
                <w:i/>
                <w:sz w:val="20"/>
                <w:szCs w:val="20"/>
              </w:rPr>
              <w:t>GEF Amount ($)</w:t>
            </w:r>
          </w:p>
        </w:tc>
        <w:tc>
          <w:tcPr>
            <w:tcW w:w="1260" w:type="dxa"/>
            <w:vMerge w:val="restart"/>
            <w:shd w:val="clear" w:color="auto" w:fill="95B3D7"/>
          </w:tcPr>
          <w:p w:rsidR="00A21100" w:rsidRPr="00644C87" w:rsidRDefault="00A21100" w:rsidP="00644C87">
            <w:pPr>
              <w:jc w:val="center"/>
              <w:rPr>
                <w:b/>
                <w:i/>
                <w:sz w:val="18"/>
                <w:szCs w:val="18"/>
              </w:rPr>
            </w:pPr>
          </w:p>
          <w:p w:rsidR="00A21100" w:rsidRPr="00644C87" w:rsidRDefault="00A21100" w:rsidP="00644C87">
            <w:pPr>
              <w:jc w:val="center"/>
              <w:rPr>
                <w:b/>
                <w:i/>
                <w:sz w:val="20"/>
                <w:szCs w:val="20"/>
              </w:rPr>
            </w:pPr>
            <w:r w:rsidRPr="00644C87">
              <w:rPr>
                <w:b/>
                <w:i/>
                <w:sz w:val="20"/>
                <w:szCs w:val="20"/>
              </w:rPr>
              <w:t>Co-financing</w:t>
            </w:r>
          </w:p>
          <w:p w:rsidR="00A21100" w:rsidRPr="00644C87" w:rsidRDefault="00A21100" w:rsidP="00644C87">
            <w:pPr>
              <w:jc w:val="center"/>
              <w:rPr>
                <w:b/>
                <w:i/>
                <w:sz w:val="20"/>
                <w:szCs w:val="20"/>
              </w:rPr>
            </w:pPr>
            <w:r w:rsidRPr="00644C87">
              <w:rPr>
                <w:b/>
                <w:i/>
                <w:sz w:val="20"/>
                <w:szCs w:val="20"/>
              </w:rPr>
              <w:t>($)</w:t>
            </w:r>
          </w:p>
        </w:tc>
      </w:tr>
      <w:tr w:rsidR="00A21100" w:rsidRPr="00644C87" w:rsidTr="004750AE">
        <w:trPr>
          <w:trHeight w:val="232"/>
        </w:trPr>
        <w:tc>
          <w:tcPr>
            <w:tcW w:w="2340" w:type="dxa"/>
            <w:vMerge/>
          </w:tcPr>
          <w:p w:rsidR="00A21100" w:rsidRPr="00644C87" w:rsidRDefault="00A21100" w:rsidP="00644C87">
            <w:pPr>
              <w:jc w:val="center"/>
              <w:rPr>
                <w:b/>
                <w:sz w:val="20"/>
                <w:szCs w:val="20"/>
              </w:rPr>
            </w:pPr>
          </w:p>
        </w:tc>
        <w:tc>
          <w:tcPr>
            <w:tcW w:w="1620" w:type="dxa"/>
            <w:vMerge/>
          </w:tcPr>
          <w:p w:rsidR="00A21100" w:rsidRPr="00644C87" w:rsidRDefault="00A21100" w:rsidP="00644C87">
            <w:pPr>
              <w:jc w:val="center"/>
              <w:rPr>
                <w:b/>
                <w:sz w:val="20"/>
                <w:szCs w:val="20"/>
              </w:rPr>
            </w:pPr>
          </w:p>
        </w:tc>
        <w:tc>
          <w:tcPr>
            <w:tcW w:w="1080" w:type="dxa"/>
            <w:shd w:val="clear" w:color="auto" w:fill="95B3D7"/>
          </w:tcPr>
          <w:p w:rsidR="00A21100" w:rsidRPr="00644C87" w:rsidRDefault="00A21100" w:rsidP="00644C87">
            <w:pPr>
              <w:jc w:val="center"/>
              <w:rPr>
                <w:b/>
                <w:i/>
                <w:sz w:val="20"/>
                <w:szCs w:val="20"/>
              </w:rPr>
            </w:pPr>
            <w:r w:rsidRPr="00644C87">
              <w:rPr>
                <w:b/>
                <w:i/>
                <w:sz w:val="20"/>
                <w:szCs w:val="20"/>
              </w:rPr>
              <w:t>Amount Approved</w:t>
            </w:r>
          </w:p>
        </w:tc>
        <w:tc>
          <w:tcPr>
            <w:tcW w:w="1260" w:type="dxa"/>
            <w:shd w:val="clear" w:color="auto" w:fill="95B3D7"/>
          </w:tcPr>
          <w:p w:rsidR="00A21100" w:rsidRPr="00644C87" w:rsidRDefault="00A21100" w:rsidP="00644C87">
            <w:pPr>
              <w:jc w:val="center"/>
              <w:rPr>
                <w:i/>
                <w:sz w:val="20"/>
                <w:szCs w:val="20"/>
              </w:rPr>
            </w:pPr>
            <w:r w:rsidRPr="00644C87">
              <w:rPr>
                <w:b/>
                <w:i/>
                <w:sz w:val="20"/>
                <w:szCs w:val="20"/>
              </w:rPr>
              <w:t>Amount Spent To</w:t>
            </w:r>
            <w:r>
              <w:rPr>
                <w:b/>
                <w:i/>
                <w:sz w:val="20"/>
                <w:szCs w:val="20"/>
              </w:rPr>
              <w:t xml:space="preserve"> </w:t>
            </w:r>
            <w:r w:rsidRPr="00644C87">
              <w:rPr>
                <w:b/>
                <w:i/>
                <w:sz w:val="20"/>
                <w:szCs w:val="20"/>
              </w:rPr>
              <w:t>date</w:t>
            </w:r>
          </w:p>
        </w:tc>
        <w:tc>
          <w:tcPr>
            <w:tcW w:w="1260" w:type="dxa"/>
            <w:shd w:val="clear" w:color="auto" w:fill="95B3D7"/>
          </w:tcPr>
          <w:p w:rsidR="00A21100" w:rsidRPr="00644C87" w:rsidRDefault="00A21100" w:rsidP="00644C87">
            <w:pPr>
              <w:jc w:val="center"/>
              <w:rPr>
                <w:b/>
                <w:i/>
                <w:sz w:val="20"/>
                <w:szCs w:val="20"/>
              </w:rPr>
            </w:pPr>
            <w:r w:rsidRPr="00644C87">
              <w:rPr>
                <w:b/>
                <w:i/>
                <w:sz w:val="20"/>
                <w:szCs w:val="20"/>
              </w:rPr>
              <w:t>Amount Committed</w:t>
            </w:r>
          </w:p>
        </w:tc>
        <w:tc>
          <w:tcPr>
            <w:tcW w:w="1440" w:type="dxa"/>
            <w:shd w:val="clear" w:color="auto" w:fill="95B3D7"/>
          </w:tcPr>
          <w:p w:rsidR="00A21100" w:rsidRPr="00644C87" w:rsidRDefault="00A21100" w:rsidP="00644C87">
            <w:pPr>
              <w:jc w:val="center"/>
              <w:rPr>
                <w:i/>
                <w:sz w:val="20"/>
                <w:szCs w:val="20"/>
              </w:rPr>
            </w:pPr>
            <w:r w:rsidRPr="00644C87">
              <w:rPr>
                <w:b/>
                <w:i/>
                <w:sz w:val="20"/>
                <w:szCs w:val="20"/>
              </w:rPr>
              <w:t>Uncommitted Amount*</w:t>
            </w:r>
          </w:p>
        </w:tc>
        <w:tc>
          <w:tcPr>
            <w:tcW w:w="1260" w:type="dxa"/>
            <w:vMerge/>
          </w:tcPr>
          <w:p w:rsidR="00A21100" w:rsidRPr="00644C87" w:rsidRDefault="00A21100" w:rsidP="00DD21B8">
            <w:pPr>
              <w:rPr>
                <w:b/>
                <w:u w:val="single"/>
              </w:rPr>
            </w:pPr>
          </w:p>
        </w:tc>
      </w:tr>
      <w:tr w:rsidR="00A21100" w:rsidRPr="00644C87" w:rsidTr="00644C87">
        <w:tc>
          <w:tcPr>
            <w:tcW w:w="2340" w:type="dxa"/>
          </w:tcPr>
          <w:p w:rsidR="00A21100" w:rsidRPr="00644C87" w:rsidRDefault="00A21100" w:rsidP="00DD21B8">
            <w:pPr>
              <w:rPr>
                <w:b/>
                <w:u w:val="single"/>
              </w:rPr>
            </w:pPr>
            <w:r w:rsidRPr="000C5A51">
              <w:rPr>
                <w:sz w:val="20"/>
                <w:szCs w:val="20"/>
              </w:rPr>
              <w:t>1. Identification, design and consensus on project activities</w:t>
            </w:r>
          </w:p>
        </w:tc>
        <w:tc>
          <w:tcPr>
            <w:tcW w:w="1620" w:type="dxa"/>
          </w:tcPr>
          <w:p w:rsidR="00A21100" w:rsidRPr="00644C87" w:rsidRDefault="00A21100" w:rsidP="00DD21B8">
            <w:r>
              <w:rPr>
                <w:sz w:val="22"/>
                <w:szCs w:val="22"/>
              </w:rPr>
              <w:t>Completed</w:t>
            </w:r>
          </w:p>
        </w:tc>
        <w:tc>
          <w:tcPr>
            <w:tcW w:w="1080" w:type="dxa"/>
          </w:tcPr>
          <w:p w:rsidR="00A21100" w:rsidRDefault="00A21100" w:rsidP="00644C87">
            <w:pPr>
              <w:jc w:val="right"/>
            </w:pPr>
            <w:r>
              <w:rPr>
                <w:sz w:val="22"/>
                <w:szCs w:val="22"/>
              </w:rPr>
              <w:t>90,000</w:t>
            </w:r>
          </w:p>
        </w:tc>
        <w:tc>
          <w:tcPr>
            <w:tcW w:w="1260" w:type="dxa"/>
          </w:tcPr>
          <w:p w:rsidR="00A21100" w:rsidRDefault="00A21100" w:rsidP="00644C87">
            <w:pPr>
              <w:jc w:val="right"/>
            </w:pPr>
            <w:r>
              <w:rPr>
                <w:sz w:val="22"/>
                <w:szCs w:val="22"/>
              </w:rPr>
              <w:t>90,000</w:t>
            </w:r>
          </w:p>
        </w:tc>
        <w:tc>
          <w:tcPr>
            <w:tcW w:w="1260" w:type="dxa"/>
          </w:tcPr>
          <w:p w:rsidR="00A21100" w:rsidRDefault="00A21100" w:rsidP="00644C87">
            <w:pPr>
              <w:jc w:val="right"/>
            </w:pPr>
            <w:r>
              <w:rPr>
                <w:sz w:val="22"/>
                <w:szCs w:val="22"/>
              </w:rPr>
              <w:t>0</w:t>
            </w:r>
          </w:p>
        </w:tc>
        <w:tc>
          <w:tcPr>
            <w:tcW w:w="1440" w:type="dxa"/>
          </w:tcPr>
          <w:p w:rsidR="00A21100" w:rsidRDefault="00A21100" w:rsidP="00644C87">
            <w:pPr>
              <w:jc w:val="right"/>
            </w:pPr>
            <w:r>
              <w:rPr>
                <w:sz w:val="22"/>
                <w:szCs w:val="22"/>
              </w:rPr>
              <w:t>$0</w:t>
            </w:r>
          </w:p>
        </w:tc>
        <w:tc>
          <w:tcPr>
            <w:tcW w:w="1260" w:type="dxa"/>
          </w:tcPr>
          <w:p w:rsidR="00A21100" w:rsidRDefault="00A21100" w:rsidP="00644C87">
            <w:pPr>
              <w:jc w:val="right"/>
            </w:pPr>
            <w:r>
              <w:rPr>
                <w:sz w:val="22"/>
                <w:szCs w:val="22"/>
              </w:rPr>
              <w:t>120,000</w:t>
            </w:r>
          </w:p>
        </w:tc>
      </w:tr>
      <w:tr w:rsidR="00A21100" w:rsidRPr="00644C87" w:rsidTr="00644C87">
        <w:tc>
          <w:tcPr>
            <w:tcW w:w="2340" w:type="dxa"/>
          </w:tcPr>
          <w:p w:rsidR="00A21100" w:rsidRDefault="00A21100">
            <w:r w:rsidRPr="000C5A51">
              <w:rPr>
                <w:sz w:val="20"/>
                <w:szCs w:val="20"/>
              </w:rPr>
              <w:t>2. Identification of additional partners &amp; co-financing for project activities</w:t>
            </w:r>
          </w:p>
        </w:tc>
        <w:tc>
          <w:tcPr>
            <w:tcW w:w="1620" w:type="dxa"/>
          </w:tcPr>
          <w:p w:rsidR="00A21100" w:rsidRPr="00644C87" w:rsidRDefault="00A21100" w:rsidP="004A5944">
            <w:r>
              <w:rPr>
                <w:sz w:val="22"/>
                <w:szCs w:val="22"/>
              </w:rPr>
              <w:t>Completed</w:t>
            </w:r>
          </w:p>
        </w:tc>
        <w:tc>
          <w:tcPr>
            <w:tcW w:w="1080" w:type="dxa"/>
          </w:tcPr>
          <w:p w:rsidR="00A21100" w:rsidRDefault="00A21100" w:rsidP="00644C87">
            <w:pPr>
              <w:jc w:val="right"/>
            </w:pPr>
            <w:r>
              <w:rPr>
                <w:sz w:val="22"/>
                <w:szCs w:val="22"/>
              </w:rPr>
              <w:t>50,000</w:t>
            </w:r>
          </w:p>
        </w:tc>
        <w:tc>
          <w:tcPr>
            <w:tcW w:w="1260" w:type="dxa"/>
          </w:tcPr>
          <w:p w:rsidR="00A21100" w:rsidRDefault="00A21100" w:rsidP="00644C87">
            <w:pPr>
              <w:jc w:val="right"/>
            </w:pPr>
            <w:r>
              <w:rPr>
                <w:sz w:val="22"/>
                <w:szCs w:val="22"/>
              </w:rPr>
              <w:t>50,000</w:t>
            </w:r>
          </w:p>
        </w:tc>
        <w:tc>
          <w:tcPr>
            <w:tcW w:w="1260" w:type="dxa"/>
          </w:tcPr>
          <w:p w:rsidR="00A21100" w:rsidRDefault="00A21100" w:rsidP="00644C87">
            <w:pPr>
              <w:jc w:val="right"/>
            </w:pPr>
            <w:r>
              <w:rPr>
                <w:sz w:val="22"/>
                <w:szCs w:val="22"/>
              </w:rPr>
              <w:t>0</w:t>
            </w:r>
          </w:p>
        </w:tc>
        <w:tc>
          <w:tcPr>
            <w:tcW w:w="1440" w:type="dxa"/>
          </w:tcPr>
          <w:p w:rsidR="00A21100" w:rsidRDefault="00A21100" w:rsidP="00644C87">
            <w:pPr>
              <w:jc w:val="right"/>
            </w:pPr>
            <w:r>
              <w:rPr>
                <w:sz w:val="22"/>
                <w:szCs w:val="22"/>
              </w:rPr>
              <w:t>$0</w:t>
            </w:r>
          </w:p>
        </w:tc>
        <w:tc>
          <w:tcPr>
            <w:tcW w:w="1260" w:type="dxa"/>
          </w:tcPr>
          <w:p w:rsidR="00A21100" w:rsidRDefault="00A21100" w:rsidP="00644C87">
            <w:pPr>
              <w:jc w:val="right"/>
            </w:pPr>
            <w:r>
              <w:rPr>
                <w:sz w:val="22"/>
                <w:szCs w:val="22"/>
              </w:rPr>
              <w:t>45,000</w:t>
            </w:r>
          </w:p>
        </w:tc>
      </w:tr>
      <w:tr w:rsidR="00A21100" w:rsidRPr="00644C87" w:rsidTr="00644C87">
        <w:tc>
          <w:tcPr>
            <w:tcW w:w="2340" w:type="dxa"/>
          </w:tcPr>
          <w:p w:rsidR="00A21100" w:rsidRDefault="00A21100">
            <w:r w:rsidRPr="000C5A51">
              <w:rPr>
                <w:sz w:val="20"/>
                <w:szCs w:val="20"/>
              </w:rPr>
              <w:t xml:space="preserve">3. </w:t>
            </w:r>
            <w:bookmarkStart w:id="46" w:name="OLE_LINK1"/>
            <w:r w:rsidRPr="000C5A51">
              <w:rPr>
                <w:sz w:val="20"/>
                <w:szCs w:val="20"/>
              </w:rPr>
              <w:t>Stakeholder consultation and activity customization</w:t>
            </w:r>
            <w:bookmarkEnd w:id="46"/>
          </w:p>
        </w:tc>
        <w:tc>
          <w:tcPr>
            <w:tcW w:w="1620" w:type="dxa"/>
          </w:tcPr>
          <w:p w:rsidR="00A21100" w:rsidRPr="00644C87" w:rsidRDefault="00A21100" w:rsidP="004A5944">
            <w:r>
              <w:rPr>
                <w:sz w:val="22"/>
                <w:szCs w:val="22"/>
              </w:rPr>
              <w:t>Yet to Complete</w:t>
            </w:r>
          </w:p>
        </w:tc>
        <w:tc>
          <w:tcPr>
            <w:tcW w:w="1080" w:type="dxa"/>
          </w:tcPr>
          <w:p w:rsidR="00A21100" w:rsidRDefault="00A21100" w:rsidP="00644C87">
            <w:pPr>
              <w:jc w:val="right"/>
            </w:pPr>
            <w:r>
              <w:rPr>
                <w:sz w:val="22"/>
                <w:szCs w:val="22"/>
              </w:rPr>
              <w:t>80,000</w:t>
            </w:r>
          </w:p>
        </w:tc>
        <w:tc>
          <w:tcPr>
            <w:tcW w:w="1260" w:type="dxa"/>
          </w:tcPr>
          <w:p w:rsidR="00A21100" w:rsidRDefault="00A21100" w:rsidP="00644C87">
            <w:pPr>
              <w:jc w:val="right"/>
            </w:pPr>
            <w:r>
              <w:rPr>
                <w:sz w:val="22"/>
                <w:szCs w:val="22"/>
              </w:rPr>
              <w:t>55,440</w:t>
            </w:r>
          </w:p>
        </w:tc>
        <w:tc>
          <w:tcPr>
            <w:tcW w:w="1260" w:type="dxa"/>
          </w:tcPr>
          <w:p w:rsidR="00A21100" w:rsidRDefault="003B3B32" w:rsidP="00644C87">
            <w:pPr>
              <w:jc w:val="right"/>
            </w:pPr>
            <w:r>
              <w:rPr>
                <w:sz w:val="22"/>
                <w:szCs w:val="22"/>
              </w:rPr>
              <w:t>24,56</w:t>
            </w:r>
            <w:r w:rsidR="00A21100">
              <w:rPr>
                <w:sz w:val="22"/>
                <w:szCs w:val="22"/>
              </w:rPr>
              <w:t>0</w:t>
            </w:r>
          </w:p>
        </w:tc>
        <w:tc>
          <w:tcPr>
            <w:tcW w:w="1440" w:type="dxa"/>
          </w:tcPr>
          <w:p w:rsidR="00A21100" w:rsidRDefault="00A21100" w:rsidP="00644C87">
            <w:pPr>
              <w:jc w:val="right"/>
            </w:pPr>
            <w:r>
              <w:rPr>
                <w:sz w:val="22"/>
                <w:szCs w:val="22"/>
              </w:rPr>
              <w:t>$0</w:t>
            </w:r>
          </w:p>
        </w:tc>
        <w:tc>
          <w:tcPr>
            <w:tcW w:w="1260" w:type="dxa"/>
          </w:tcPr>
          <w:p w:rsidR="00A21100" w:rsidRDefault="00A21100" w:rsidP="00644C87">
            <w:pPr>
              <w:jc w:val="right"/>
            </w:pPr>
            <w:r>
              <w:rPr>
                <w:sz w:val="22"/>
                <w:szCs w:val="22"/>
              </w:rPr>
              <w:t>85,000</w:t>
            </w:r>
          </w:p>
        </w:tc>
      </w:tr>
      <w:bookmarkStart w:id="47" w:name="ApprovedActivity_08"/>
      <w:tr w:rsidR="00A21100" w:rsidRPr="00644C87" w:rsidTr="00644C87">
        <w:tc>
          <w:tcPr>
            <w:tcW w:w="2340" w:type="dxa"/>
            <w:tcBorders>
              <w:bottom w:val="double" w:sz="4" w:space="0" w:color="auto"/>
            </w:tcBorders>
          </w:tcPr>
          <w:p w:rsidR="00A21100" w:rsidRDefault="00AD7E0D">
            <w:r w:rsidRPr="00644C87">
              <w:rPr>
                <w:sz w:val="22"/>
                <w:szCs w:val="22"/>
              </w:rPr>
              <w:fldChar w:fldCharType="begin">
                <w:ffData>
                  <w:name w:val="ApprovedActivity_08"/>
                  <w:enabled/>
                  <w:calcOnExit w:val="0"/>
                  <w:textInput/>
                </w:ffData>
              </w:fldChar>
            </w:r>
            <w:r w:rsidR="00A21100" w:rsidRPr="00644C87">
              <w:rPr>
                <w:sz w:val="22"/>
                <w:szCs w:val="22"/>
              </w:rPr>
              <w:instrText xml:space="preserve"> FORMTEXT </w:instrText>
            </w:r>
            <w:r w:rsidRPr="00644C87">
              <w:rPr>
                <w:sz w:val="22"/>
                <w:szCs w:val="22"/>
              </w:rPr>
            </w:r>
            <w:r w:rsidRPr="00644C87">
              <w:rPr>
                <w:sz w:val="22"/>
                <w:szCs w:val="22"/>
              </w:rPr>
              <w:fldChar w:fldCharType="separate"/>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Pr="00644C87">
              <w:rPr>
                <w:sz w:val="22"/>
                <w:szCs w:val="22"/>
              </w:rPr>
              <w:fldChar w:fldCharType="end"/>
            </w:r>
            <w:bookmarkEnd w:id="47"/>
          </w:p>
        </w:tc>
        <w:bookmarkStart w:id="48" w:name="ImplStatus_08"/>
        <w:tc>
          <w:tcPr>
            <w:tcW w:w="1620" w:type="dxa"/>
            <w:tcBorders>
              <w:bottom w:val="double" w:sz="4" w:space="0" w:color="auto"/>
            </w:tcBorders>
          </w:tcPr>
          <w:p w:rsidR="00A21100" w:rsidRPr="00644C87" w:rsidRDefault="00AD7E0D" w:rsidP="004A5944">
            <w:r w:rsidRPr="00644C87">
              <w:rPr>
                <w:sz w:val="22"/>
                <w:szCs w:val="22"/>
              </w:rPr>
              <w:fldChar w:fldCharType="begin">
                <w:ffData>
                  <w:name w:val="ImplStatus_08"/>
                  <w:enabled/>
                  <w:calcOnExit w:val="0"/>
                  <w:ddList>
                    <w:listEntry w:val="(Select)"/>
                    <w:listEntry w:val="Completed"/>
                    <w:listEntry w:val="Yet to complete"/>
                  </w:ddList>
                </w:ffData>
              </w:fldChar>
            </w:r>
            <w:r w:rsidR="00A21100" w:rsidRPr="00644C87">
              <w:rPr>
                <w:sz w:val="22"/>
                <w:szCs w:val="22"/>
              </w:rPr>
              <w:instrText xml:space="preserve"> FORMDROPDOWN </w:instrText>
            </w:r>
            <w:r w:rsidRPr="00644C87">
              <w:rPr>
                <w:sz w:val="22"/>
                <w:szCs w:val="22"/>
              </w:rPr>
            </w:r>
            <w:r w:rsidRPr="00644C87">
              <w:rPr>
                <w:sz w:val="22"/>
                <w:szCs w:val="22"/>
              </w:rPr>
              <w:fldChar w:fldCharType="end"/>
            </w:r>
            <w:bookmarkEnd w:id="48"/>
          </w:p>
        </w:tc>
        <w:bookmarkStart w:id="49" w:name="ApprovedAmount_08"/>
        <w:tc>
          <w:tcPr>
            <w:tcW w:w="1080" w:type="dxa"/>
            <w:tcBorders>
              <w:bottom w:val="double" w:sz="4" w:space="0" w:color="auto"/>
            </w:tcBorders>
          </w:tcPr>
          <w:p w:rsidR="00A21100" w:rsidRDefault="00AD7E0D" w:rsidP="00644C87">
            <w:pPr>
              <w:jc w:val="right"/>
            </w:pPr>
            <w:r w:rsidRPr="00644C87">
              <w:rPr>
                <w:sz w:val="22"/>
                <w:szCs w:val="22"/>
              </w:rPr>
              <w:fldChar w:fldCharType="begin">
                <w:ffData>
                  <w:name w:val="ApprovedAmount_08"/>
                  <w:enabled/>
                  <w:calcOnExit w:val="0"/>
                  <w:textInput>
                    <w:type w:val="number"/>
                    <w:format w:val="#,##0"/>
                  </w:textInput>
                </w:ffData>
              </w:fldChar>
            </w:r>
            <w:r w:rsidR="00A21100" w:rsidRPr="00644C87">
              <w:rPr>
                <w:sz w:val="22"/>
                <w:szCs w:val="22"/>
              </w:rPr>
              <w:instrText xml:space="preserve"> FORMTEXT </w:instrText>
            </w:r>
            <w:r w:rsidRPr="00644C87">
              <w:rPr>
                <w:sz w:val="22"/>
                <w:szCs w:val="22"/>
              </w:rPr>
            </w:r>
            <w:r w:rsidRPr="00644C87">
              <w:rPr>
                <w:sz w:val="22"/>
                <w:szCs w:val="22"/>
              </w:rPr>
              <w:fldChar w:fldCharType="separate"/>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Pr="00644C87">
              <w:rPr>
                <w:sz w:val="22"/>
                <w:szCs w:val="22"/>
              </w:rPr>
              <w:fldChar w:fldCharType="end"/>
            </w:r>
            <w:bookmarkEnd w:id="49"/>
          </w:p>
        </w:tc>
        <w:bookmarkStart w:id="50" w:name="SpentAmount_08"/>
        <w:tc>
          <w:tcPr>
            <w:tcW w:w="1260" w:type="dxa"/>
            <w:tcBorders>
              <w:bottom w:val="double" w:sz="4" w:space="0" w:color="auto"/>
            </w:tcBorders>
          </w:tcPr>
          <w:p w:rsidR="00A21100" w:rsidRDefault="00AD7E0D" w:rsidP="00644C87">
            <w:pPr>
              <w:jc w:val="right"/>
            </w:pPr>
            <w:r w:rsidRPr="00644C87">
              <w:rPr>
                <w:sz w:val="22"/>
                <w:szCs w:val="22"/>
              </w:rPr>
              <w:fldChar w:fldCharType="begin">
                <w:ffData>
                  <w:name w:val="SpentAmount_08"/>
                  <w:enabled/>
                  <w:calcOnExit w:val="0"/>
                  <w:textInput>
                    <w:type w:val="number"/>
                    <w:format w:val="#,##0"/>
                  </w:textInput>
                </w:ffData>
              </w:fldChar>
            </w:r>
            <w:r w:rsidR="00A21100" w:rsidRPr="00644C87">
              <w:rPr>
                <w:sz w:val="22"/>
                <w:szCs w:val="22"/>
              </w:rPr>
              <w:instrText xml:space="preserve"> FORMTEXT </w:instrText>
            </w:r>
            <w:r w:rsidRPr="00644C87">
              <w:rPr>
                <w:sz w:val="22"/>
                <w:szCs w:val="22"/>
              </w:rPr>
            </w:r>
            <w:r w:rsidRPr="00644C87">
              <w:rPr>
                <w:sz w:val="22"/>
                <w:szCs w:val="22"/>
              </w:rPr>
              <w:fldChar w:fldCharType="separate"/>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Pr="00644C87">
              <w:rPr>
                <w:sz w:val="22"/>
                <w:szCs w:val="22"/>
              </w:rPr>
              <w:fldChar w:fldCharType="end"/>
            </w:r>
            <w:bookmarkEnd w:id="50"/>
          </w:p>
        </w:tc>
        <w:bookmarkStart w:id="51" w:name="AmountCommitted_08"/>
        <w:tc>
          <w:tcPr>
            <w:tcW w:w="1260" w:type="dxa"/>
            <w:tcBorders>
              <w:bottom w:val="double" w:sz="4" w:space="0" w:color="auto"/>
            </w:tcBorders>
          </w:tcPr>
          <w:p w:rsidR="00A21100" w:rsidRDefault="00AD7E0D" w:rsidP="00644C87">
            <w:pPr>
              <w:jc w:val="right"/>
            </w:pPr>
            <w:r w:rsidRPr="00644C87">
              <w:rPr>
                <w:sz w:val="22"/>
                <w:szCs w:val="22"/>
              </w:rPr>
              <w:fldChar w:fldCharType="begin">
                <w:ffData>
                  <w:name w:val="AmountCommitted_08"/>
                  <w:enabled/>
                  <w:calcOnExit w:val="0"/>
                  <w:textInput>
                    <w:type w:val="number"/>
                    <w:format w:val="#,##0"/>
                  </w:textInput>
                </w:ffData>
              </w:fldChar>
            </w:r>
            <w:r w:rsidR="00A21100" w:rsidRPr="00644C87">
              <w:rPr>
                <w:sz w:val="22"/>
                <w:szCs w:val="22"/>
              </w:rPr>
              <w:instrText xml:space="preserve"> FORMTEXT </w:instrText>
            </w:r>
            <w:r w:rsidRPr="00644C87">
              <w:rPr>
                <w:sz w:val="22"/>
                <w:szCs w:val="22"/>
              </w:rPr>
            </w:r>
            <w:r w:rsidRPr="00644C87">
              <w:rPr>
                <w:sz w:val="22"/>
                <w:szCs w:val="22"/>
              </w:rPr>
              <w:fldChar w:fldCharType="separate"/>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Pr="00644C87">
              <w:rPr>
                <w:sz w:val="22"/>
                <w:szCs w:val="22"/>
              </w:rPr>
              <w:fldChar w:fldCharType="end"/>
            </w:r>
            <w:bookmarkEnd w:id="51"/>
          </w:p>
        </w:tc>
        <w:bookmarkStart w:id="52" w:name="UncommittedAmount_08"/>
        <w:tc>
          <w:tcPr>
            <w:tcW w:w="1440" w:type="dxa"/>
            <w:tcBorders>
              <w:bottom w:val="double" w:sz="4" w:space="0" w:color="auto"/>
            </w:tcBorders>
          </w:tcPr>
          <w:p w:rsidR="00A21100" w:rsidRDefault="00AD7E0D" w:rsidP="00644C87">
            <w:pPr>
              <w:jc w:val="right"/>
            </w:pPr>
            <w:r w:rsidRPr="00644C87">
              <w:rPr>
                <w:sz w:val="22"/>
                <w:szCs w:val="22"/>
              </w:rPr>
              <w:fldChar w:fldCharType="begin">
                <w:ffData>
                  <w:name w:val="UncommittedAmount_08"/>
                  <w:enabled/>
                  <w:calcOnExit w:val="0"/>
                  <w:textInput>
                    <w:type w:val="number"/>
                    <w:format w:val="#,##0"/>
                  </w:textInput>
                </w:ffData>
              </w:fldChar>
            </w:r>
            <w:r w:rsidR="00A21100" w:rsidRPr="00644C87">
              <w:rPr>
                <w:sz w:val="22"/>
                <w:szCs w:val="22"/>
              </w:rPr>
              <w:instrText xml:space="preserve"> FORMTEXT </w:instrText>
            </w:r>
            <w:r w:rsidRPr="00644C87">
              <w:rPr>
                <w:sz w:val="22"/>
                <w:szCs w:val="22"/>
              </w:rPr>
            </w:r>
            <w:r w:rsidRPr="00644C87">
              <w:rPr>
                <w:sz w:val="22"/>
                <w:szCs w:val="22"/>
              </w:rPr>
              <w:fldChar w:fldCharType="separate"/>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Pr="00644C87">
              <w:rPr>
                <w:sz w:val="22"/>
                <w:szCs w:val="22"/>
              </w:rPr>
              <w:fldChar w:fldCharType="end"/>
            </w:r>
            <w:bookmarkEnd w:id="52"/>
          </w:p>
        </w:tc>
        <w:bookmarkStart w:id="53" w:name="Cofinancing_08"/>
        <w:tc>
          <w:tcPr>
            <w:tcW w:w="1260" w:type="dxa"/>
            <w:tcBorders>
              <w:bottom w:val="double" w:sz="4" w:space="0" w:color="auto"/>
            </w:tcBorders>
          </w:tcPr>
          <w:p w:rsidR="00A21100" w:rsidRDefault="00AD7E0D" w:rsidP="00644C87">
            <w:pPr>
              <w:jc w:val="right"/>
            </w:pPr>
            <w:r w:rsidRPr="00644C87">
              <w:rPr>
                <w:sz w:val="22"/>
                <w:szCs w:val="22"/>
              </w:rPr>
              <w:fldChar w:fldCharType="begin">
                <w:ffData>
                  <w:name w:val="Cofinancing_08"/>
                  <w:enabled/>
                  <w:calcOnExit w:val="0"/>
                  <w:textInput>
                    <w:type w:val="number"/>
                    <w:format w:val="#,##0"/>
                  </w:textInput>
                </w:ffData>
              </w:fldChar>
            </w:r>
            <w:r w:rsidR="00A21100" w:rsidRPr="00644C87">
              <w:rPr>
                <w:sz w:val="22"/>
                <w:szCs w:val="22"/>
              </w:rPr>
              <w:instrText xml:space="preserve"> FORMTEXT </w:instrText>
            </w:r>
            <w:r w:rsidRPr="00644C87">
              <w:rPr>
                <w:sz w:val="22"/>
                <w:szCs w:val="22"/>
              </w:rPr>
            </w:r>
            <w:r w:rsidRPr="00644C87">
              <w:rPr>
                <w:sz w:val="22"/>
                <w:szCs w:val="22"/>
              </w:rPr>
              <w:fldChar w:fldCharType="separate"/>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00A21100" w:rsidRPr="00644C87">
              <w:rPr>
                <w:noProof/>
                <w:sz w:val="22"/>
                <w:szCs w:val="22"/>
              </w:rPr>
              <w:t> </w:t>
            </w:r>
            <w:r w:rsidRPr="00644C87">
              <w:rPr>
                <w:sz w:val="22"/>
                <w:szCs w:val="22"/>
              </w:rPr>
              <w:fldChar w:fldCharType="end"/>
            </w:r>
            <w:bookmarkEnd w:id="53"/>
          </w:p>
        </w:tc>
      </w:tr>
      <w:tr w:rsidR="00A21100" w:rsidRPr="00644C87" w:rsidTr="004750AE">
        <w:tc>
          <w:tcPr>
            <w:tcW w:w="2340" w:type="dxa"/>
            <w:tcBorders>
              <w:top w:val="double" w:sz="4" w:space="0" w:color="auto"/>
            </w:tcBorders>
            <w:shd w:val="clear" w:color="auto" w:fill="BFBFBF"/>
          </w:tcPr>
          <w:p w:rsidR="00A21100" w:rsidRPr="004750AE" w:rsidRDefault="00A21100" w:rsidP="00DD21B8">
            <w:pPr>
              <w:rPr>
                <w:b/>
                <w:sz w:val="18"/>
                <w:szCs w:val="18"/>
              </w:rPr>
            </w:pPr>
            <w:r w:rsidRPr="004750AE">
              <w:rPr>
                <w:b/>
                <w:sz w:val="18"/>
                <w:szCs w:val="18"/>
              </w:rPr>
              <w:t>Total</w:t>
            </w:r>
          </w:p>
        </w:tc>
        <w:tc>
          <w:tcPr>
            <w:tcW w:w="1620" w:type="dxa"/>
            <w:tcBorders>
              <w:top w:val="double" w:sz="4" w:space="0" w:color="auto"/>
            </w:tcBorders>
            <w:shd w:val="clear" w:color="auto" w:fill="BFBFBF"/>
          </w:tcPr>
          <w:p w:rsidR="00A21100" w:rsidRPr="004750AE" w:rsidRDefault="00A21100" w:rsidP="00DD21B8">
            <w:pPr>
              <w:rPr>
                <w:b/>
                <w:u w:val="single"/>
              </w:rPr>
            </w:pPr>
          </w:p>
        </w:tc>
        <w:tc>
          <w:tcPr>
            <w:tcW w:w="1080" w:type="dxa"/>
            <w:tcBorders>
              <w:top w:val="double" w:sz="4" w:space="0" w:color="auto"/>
            </w:tcBorders>
            <w:shd w:val="clear" w:color="auto" w:fill="BFBFBF"/>
          </w:tcPr>
          <w:p w:rsidR="00A21100" w:rsidRPr="004750AE" w:rsidRDefault="00A21100" w:rsidP="00644C87">
            <w:pPr>
              <w:jc w:val="right"/>
              <w:rPr>
                <w:b/>
                <w:u w:val="single"/>
              </w:rPr>
            </w:pPr>
            <w:r w:rsidRPr="004750AE">
              <w:rPr>
                <w:b/>
                <w:sz w:val="22"/>
                <w:szCs w:val="22"/>
              </w:rPr>
              <w:t>220,000</w:t>
            </w:r>
          </w:p>
        </w:tc>
        <w:tc>
          <w:tcPr>
            <w:tcW w:w="1260" w:type="dxa"/>
            <w:tcBorders>
              <w:top w:val="double" w:sz="4" w:space="0" w:color="auto"/>
            </w:tcBorders>
            <w:shd w:val="clear" w:color="auto" w:fill="BFBFBF"/>
          </w:tcPr>
          <w:p w:rsidR="00A21100" w:rsidRPr="004750AE" w:rsidRDefault="00A21100" w:rsidP="00644C87">
            <w:pPr>
              <w:jc w:val="right"/>
              <w:rPr>
                <w:b/>
                <w:u w:val="single"/>
              </w:rPr>
            </w:pPr>
            <w:r w:rsidRPr="004750AE">
              <w:rPr>
                <w:b/>
                <w:sz w:val="22"/>
                <w:szCs w:val="22"/>
              </w:rPr>
              <w:t>195,440</w:t>
            </w:r>
          </w:p>
        </w:tc>
        <w:tc>
          <w:tcPr>
            <w:tcW w:w="1260" w:type="dxa"/>
            <w:tcBorders>
              <w:top w:val="double" w:sz="4" w:space="0" w:color="auto"/>
            </w:tcBorders>
            <w:shd w:val="clear" w:color="auto" w:fill="BFBFBF"/>
          </w:tcPr>
          <w:p w:rsidR="00A21100" w:rsidRPr="004750AE" w:rsidRDefault="00A21100" w:rsidP="003B3B32">
            <w:pPr>
              <w:jc w:val="right"/>
              <w:rPr>
                <w:b/>
              </w:rPr>
            </w:pPr>
            <w:r w:rsidRPr="004750AE">
              <w:rPr>
                <w:b/>
                <w:sz w:val="22"/>
                <w:szCs w:val="22"/>
              </w:rPr>
              <w:t>2</w:t>
            </w:r>
            <w:r w:rsidR="003B3B32">
              <w:rPr>
                <w:b/>
                <w:sz w:val="22"/>
                <w:szCs w:val="22"/>
              </w:rPr>
              <w:t>4</w:t>
            </w:r>
            <w:r w:rsidRPr="004750AE">
              <w:rPr>
                <w:b/>
                <w:sz w:val="22"/>
                <w:szCs w:val="22"/>
              </w:rPr>
              <w:t>,</w:t>
            </w:r>
            <w:r w:rsidR="003B3B32">
              <w:rPr>
                <w:b/>
                <w:sz w:val="22"/>
                <w:szCs w:val="22"/>
              </w:rPr>
              <w:t>56</w:t>
            </w:r>
            <w:r w:rsidRPr="004750AE">
              <w:rPr>
                <w:b/>
                <w:sz w:val="22"/>
                <w:szCs w:val="22"/>
              </w:rPr>
              <w:t>0</w:t>
            </w:r>
          </w:p>
        </w:tc>
        <w:tc>
          <w:tcPr>
            <w:tcW w:w="1440" w:type="dxa"/>
            <w:tcBorders>
              <w:top w:val="double" w:sz="4" w:space="0" w:color="auto"/>
            </w:tcBorders>
            <w:shd w:val="clear" w:color="auto" w:fill="BFBFBF"/>
          </w:tcPr>
          <w:p w:rsidR="00A21100" w:rsidRPr="004750AE" w:rsidRDefault="00A21100" w:rsidP="00644C87">
            <w:pPr>
              <w:jc w:val="right"/>
              <w:rPr>
                <w:b/>
              </w:rPr>
            </w:pPr>
            <w:r w:rsidRPr="004750AE">
              <w:rPr>
                <w:b/>
                <w:sz w:val="22"/>
                <w:szCs w:val="22"/>
              </w:rPr>
              <w:t>$0</w:t>
            </w:r>
          </w:p>
        </w:tc>
        <w:tc>
          <w:tcPr>
            <w:tcW w:w="1260" w:type="dxa"/>
            <w:tcBorders>
              <w:top w:val="double" w:sz="4" w:space="0" w:color="auto"/>
            </w:tcBorders>
            <w:shd w:val="clear" w:color="auto" w:fill="BFBFBF"/>
          </w:tcPr>
          <w:p w:rsidR="00A21100" w:rsidRPr="004750AE" w:rsidRDefault="00A21100" w:rsidP="00644C87">
            <w:pPr>
              <w:jc w:val="right"/>
              <w:rPr>
                <w:b/>
              </w:rPr>
            </w:pPr>
            <w:r w:rsidRPr="004750AE">
              <w:rPr>
                <w:b/>
                <w:sz w:val="22"/>
                <w:szCs w:val="22"/>
              </w:rPr>
              <w:t>250,000</w:t>
            </w:r>
          </w:p>
        </w:tc>
      </w:tr>
    </w:tbl>
    <w:p w:rsidR="00A21100" w:rsidRPr="00147117" w:rsidRDefault="00A21100" w:rsidP="008322BC">
      <w:pPr>
        <w:ind w:left="360"/>
        <w:rPr>
          <w:sz w:val="18"/>
          <w:szCs w:val="18"/>
        </w:rPr>
      </w:pPr>
      <w:proofErr w:type="gramStart"/>
      <w:r>
        <w:rPr>
          <w:sz w:val="18"/>
          <w:szCs w:val="18"/>
        </w:rPr>
        <w:t>*  Any</w:t>
      </w:r>
      <w:proofErr w:type="gramEnd"/>
      <w:r>
        <w:rPr>
          <w:sz w:val="18"/>
          <w:szCs w:val="18"/>
        </w:rPr>
        <w:t xml:space="preserve"> uncommitted amounts should be returned to the GEF Trust Fund.  This is not a physical transfer of money, but achieved through reporting and netting out from disbursement request to Trustee. Please indicate expected date of refund transaction to Trustee.</w:t>
      </w:r>
      <w:bookmarkStart w:id="54" w:name="RefundDate"/>
      <w:r w:rsidR="00AD7E0D">
        <w:rPr>
          <w:sz w:val="18"/>
          <w:szCs w:val="18"/>
        </w:rPr>
        <w:fldChar w:fldCharType="begin">
          <w:ffData>
            <w:name w:val="RefundDate"/>
            <w:enabled/>
            <w:calcOnExit w:val="0"/>
            <w:textInput>
              <w:type w:val="date"/>
              <w:format w:val="MM/dd/yyyy"/>
            </w:textInput>
          </w:ffData>
        </w:fldChar>
      </w:r>
      <w:r>
        <w:rPr>
          <w:sz w:val="18"/>
          <w:szCs w:val="18"/>
        </w:rPr>
        <w:instrText xml:space="preserve"> FORMTEXT </w:instrText>
      </w:r>
      <w:r w:rsidR="00AD7E0D">
        <w:rPr>
          <w:sz w:val="18"/>
          <w:szCs w:val="18"/>
        </w:rPr>
      </w:r>
      <w:r w:rsidR="00AD7E0D">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sidR="00AD7E0D">
        <w:rPr>
          <w:sz w:val="18"/>
          <w:szCs w:val="18"/>
        </w:rPr>
        <w:fldChar w:fldCharType="end"/>
      </w:r>
      <w:bookmarkEnd w:id="54"/>
    </w:p>
    <w:p w:rsidR="00A21100" w:rsidRDefault="00A21100" w:rsidP="00A16B3C">
      <w:pPr>
        <w:jc w:val="center"/>
      </w:pPr>
    </w:p>
    <w:p w:rsidR="00A21100" w:rsidRDefault="00A21100" w:rsidP="00BA4ADB">
      <w:pPr>
        <w:outlineLvl w:val="0"/>
        <w:rPr>
          <w:rFonts w:ascii="Times New Roman Bold" w:hAnsi="Times New Roman Bold"/>
          <w:b/>
          <w:smallCaps/>
        </w:rPr>
      </w:pPr>
      <w:r>
        <w:rPr>
          <w:rFonts w:ascii="Times New Roman Bold" w:hAnsi="Times New Roman Bold"/>
          <w:b/>
          <w:smallCaps/>
        </w:rPr>
        <w:t xml:space="preserve">annex e:  </w:t>
      </w:r>
      <w:proofErr w:type="gramStart"/>
      <w:r>
        <w:rPr>
          <w:rFonts w:ascii="Times New Roman Bold" w:hAnsi="Times New Roman Bold"/>
          <w:b/>
          <w:smallCaps/>
        </w:rPr>
        <w:t>calendar  of</w:t>
      </w:r>
      <w:proofErr w:type="gramEnd"/>
      <w:r>
        <w:rPr>
          <w:rFonts w:ascii="Times New Roman Bold" w:hAnsi="Times New Roman Bold"/>
          <w:b/>
          <w:smallCaps/>
        </w:rPr>
        <w:t xml:space="preserve"> expected reflows </w:t>
      </w:r>
    </w:p>
    <w:p w:rsidR="00A21100" w:rsidRDefault="00A21100" w:rsidP="007D5137">
      <w:pPr>
        <w:rPr>
          <w:rFonts w:ascii="Times New Roman Bold" w:hAnsi="Times New Roman Bold"/>
          <w:b/>
          <w:smallCaps/>
        </w:rPr>
      </w:pPr>
    </w:p>
    <w:p w:rsidR="00A21100" w:rsidRDefault="00A21100" w:rsidP="00A40C76">
      <w:pPr>
        <w:rPr>
          <w:rFonts w:hAnsi="Times New Roman Bold"/>
        </w:rPr>
      </w:pPr>
      <w:r>
        <w:rPr>
          <w:rFonts w:hAnsi="Times New Roman Bold"/>
        </w:rPr>
        <w:t>Provide a calendar of expected reflows to the GEF Trust Fund or to your Agency (and/or revolving fund that will be set up) - Not applicable to this project</w:t>
      </w:r>
      <w:r w:rsidR="003B3B32">
        <w:rPr>
          <w:rFonts w:hAnsi="Times New Roman Bold"/>
        </w:rPr>
        <w:t>.</w:t>
      </w:r>
    </w:p>
    <w:p w:rsidR="00A21100" w:rsidRPr="00ED4FB8" w:rsidRDefault="00A21100" w:rsidP="00393011">
      <w:pPr>
        <w:jc w:val="center"/>
        <w:rPr>
          <w:sz w:val="16"/>
          <w:szCs w:val="16"/>
        </w:rPr>
      </w:pPr>
    </w:p>
    <w:p w:rsidR="00A21100" w:rsidRDefault="00A21100" w:rsidP="00991A60">
      <w:r>
        <w:t xml:space="preserve"> </w:t>
      </w:r>
    </w:p>
    <w:p w:rsidR="00A21100" w:rsidRDefault="00A21100" w:rsidP="00991A60"/>
    <w:sectPr w:rsidR="00A21100" w:rsidSect="004B5F0A">
      <w:pgSz w:w="12240" w:h="15840" w:code="1"/>
      <w:pgMar w:top="1152" w:right="90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539A" w:rsidRDefault="0019539A">
      <w:r>
        <w:separator/>
      </w:r>
    </w:p>
  </w:endnote>
  <w:endnote w:type="continuationSeparator" w:id="0">
    <w:p w:rsidR="0019539A" w:rsidRDefault="001953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C37" w:rsidRDefault="00AD7E0D" w:rsidP="0099128C">
    <w:pPr>
      <w:pStyle w:val="Footer"/>
      <w:framePr w:wrap="around" w:vAnchor="text" w:hAnchor="margin" w:xAlign="right" w:y="1"/>
      <w:rPr>
        <w:rStyle w:val="PageNumber"/>
      </w:rPr>
    </w:pPr>
    <w:r>
      <w:rPr>
        <w:rStyle w:val="PageNumber"/>
      </w:rPr>
      <w:fldChar w:fldCharType="begin"/>
    </w:r>
    <w:r w:rsidR="00843C37">
      <w:rPr>
        <w:rStyle w:val="PageNumber"/>
      </w:rPr>
      <w:instrText xml:space="preserve">PAGE  </w:instrText>
    </w:r>
    <w:r>
      <w:rPr>
        <w:rStyle w:val="PageNumber"/>
      </w:rPr>
      <w:fldChar w:fldCharType="end"/>
    </w:r>
  </w:p>
  <w:p w:rsidR="00843C37" w:rsidRDefault="00843C3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C37" w:rsidRDefault="00AD7E0D" w:rsidP="0099128C">
    <w:pPr>
      <w:pStyle w:val="Footer"/>
      <w:framePr w:wrap="around" w:vAnchor="text" w:hAnchor="margin" w:xAlign="right" w:y="1"/>
      <w:rPr>
        <w:rStyle w:val="PageNumber"/>
        <w:sz w:val="20"/>
      </w:rPr>
    </w:pPr>
    <w:r>
      <w:rPr>
        <w:rStyle w:val="PageNumber"/>
        <w:sz w:val="20"/>
      </w:rPr>
      <w:fldChar w:fldCharType="begin"/>
    </w:r>
    <w:r w:rsidR="00843C37">
      <w:rPr>
        <w:rStyle w:val="PageNumber"/>
        <w:sz w:val="20"/>
      </w:rPr>
      <w:instrText xml:space="preserve">PAGE  </w:instrText>
    </w:r>
    <w:r>
      <w:rPr>
        <w:rStyle w:val="PageNumber"/>
        <w:sz w:val="20"/>
      </w:rPr>
      <w:fldChar w:fldCharType="separate"/>
    </w:r>
    <w:r w:rsidR="00626F6F">
      <w:rPr>
        <w:rStyle w:val="PageNumber"/>
        <w:noProof/>
        <w:sz w:val="20"/>
      </w:rPr>
      <w:t>1</w:t>
    </w:r>
    <w:r>
      <w:rPr>
        <w:rStyle w:val="PageNumber"/>
        <w:sz w:val="20"/>
      </w:rPr>
      <w:fldChar w:fldCharType="end"/>
    </w:r>
  </w:p>
  <w:p w:rsidR="00843C37" w:rsidRDefault="00843C37" w:rsidP="002A0791">
    <w:pPr>
      <w:pStyle w:val="Footer"/>
      <w:ind w:left="-540" w:right="360"/>
      <w:rPr>
        <w:color w:val="999999"/>
        <w:sz w:val="16"/>
      </w:rPr>
    </w:pPr>
    <w:r>
      <w:rPr>
        <w:color w:val="999999"/>
        <w:sz w:val="16"/>
      </w:rPr>
      <w:t xml:space="preserve">                      </w:t>
    </w:r>
  </w:p>
  <w:p w:rsidR="00843C37" w:rsidRPr="009D3C35" w:rsidRDefault="00843C37" w:rsidP="009D3C35">
    <w:pPr>
      <w:pStyle w:val="Footer"/>
      <w:ind w:left="-540" w:right="360"/>
      <w:rPr>
        <w:color w:val="999999"/>
        <w:sz w:val="16"/>
      </w:rPr>
    </w:pPr>
    <w:r>
      <w:rPr>
        <w:color w:val="999999"/>
        <w:sz w:val="16"/>
      </w:rPr>
      <w:t xml:space="preserve">            CEO Endorsement Template-December-08.doc                                                                                                                                                    </w:t>
    </w:r>
    <w:r w:rsidR="00AD7E0D">
      <w:rPr>
        <w:color w:val="999999"/>
        <w:sz w:val="16"/>
      </w:rPr>
      <w:fldChar w:fldCharType="begin"/>
    </w:r>
    <w:r>
      <w:rPr>
        <w:color w:val="999999"/>
        <w:sz w:val="16"/>
      </w:rPr>
      <w:instrText xml:space="preserve"> DATE \@ "MM/dd/yyyy" </w:instrText>
    </w:r>
    <w:r w:rsidR="00AD7E0D">
      <w:rPr>
        <w:color w:val="999999"/>
        <w:sz w:val="16"/>
      </w:rPr>
      <w:fldChar w:fldCharType="separate"/>
    </w:r>
    <w:r w:rsidR="00626F6F">
      <w:rPr>
        <w:noProof/>
        <w:color w:val="999999"/>
        <w:sz w:val="16"/>
      </w:rPr>
      <w:t>11/04/2010</w:t>
    </w:r>
    <w:r w:rsidR="00AD7E0D">
      <w:rPr>
        <w:color w:val="999999"/>
        <w:sz w:val="16"/>
      </w:rPr>
      <w:fldChar w:fldCharType="end"/>
    </w:r>
    <w:r>
      <w:rPr>
        <w:color w:val="999999"/>
        <w:sz w:val="16"/>
      </w:rPr>
      <w:t xml:space="preserve">   </w:t>
    </w:r>
    <w:r w:rsidR="00AD7E0D">
      <w:rPr>
        <w:color w:val="999999"/>
        <w:sz w:val="16"/>
      </w:rPr>
      <w:fldChar w:fldCharType="begin"/>
    </w:r>
    <w:r>
      <w:rPr>
        <w:color w:val="999999"/>
        <w:sz w:val="16"/>
      </w:rPr>
      <w:instrText xml:space="preserve"> TIME \@ "h:mm:ss am/pm" </w:instrText>
    </w:r>
    <w:r w:rsidR="00AD7E0D">
      <w:rPr>
        <w:color w:val="999999"/>
        <w:sz w:val="16"/>
      </w:rPr>
      <w:fldChar w:fldCharType="separate"/>
    </w:r>
    <w:r w:rsidR="00626F6F">
      <w:rPr>
        <w:noProof/>
        <w:color w:val="999999"/>
        <w:sz w:val="16"/>
      </w:rPr>
      <w:t>12:19:16 PM</w:t>
    </w:r>
    <w:r w:rsidR="00AD7E0D">
      <w:rPr>
        <w:color w:val="999999"/>
        <w:sz w:val="16"/>
      </w:rPr>
      <w:fldChar w:fldCharType="end"/>
    </w:r>
  </w:p>
  <w:p w:rsidR="00843C37" w:rsidRDefault="00843C37" w:rsidP="00A63AFB">
    <w:pPr>
      <w:pStyle w:val="Footer"/>
      <w:ind w:left="-540"/>
    </w:pPr>
    <w:r>
      <w:rPr>
        <w:color w:val="999999"/>
        <w:sz w:val="16"/>
      </w:rPr>
      <w:t xml:space="preserve">            </w:t>
    </w:r>
  </w:p>
  <w:p w:rsidR="00843C37" w:rsidRDefault="00843C3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539A" w:rsidRDefault="0019539A">
      <w:r>
        <w:separator/>
      </w:r>
    </w:p>
  </w:footnote>
  <w:footnote w:type="continuationSeparator" w:id="0">
    <w:p w:rsidR="0019539A" w:rsidRDefault="0019539A">
      <w:r>
        <w:continuationSeparator/>
      </w:r>
    </w:p>
  </w:footnote>
  <w:footnote w:id="1">
    <w:p w:rsidR="00843C37" w:rsidRDefault="00843C37" w:rsidP="007A66B5">
      <w:pPr>
        <w:pStyle w:val="FootnoteText"/>
      </w:pPr>
      <w:r>
        <w:rPr>
          <w:rStyle w:val="FootnoteReference"/>
        </w:rPr>
        <w:footnoteRef/>
      </w:r>
      <w:r>
        <w:t xml:space="preserve"> Execution of all components in the proposed project will involve all partners. The agencies listed by each output do not exclude the other agencies from involvement, but are included to indicate the agencies which will take the lead in coordinating the delivery of those outputs.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C37" w:rsidRDefault="00AD7E0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8210965" o:spid="_x0000_s2049" type="#_x0000_t136" style="position:absolute;margin-left:0;margin-top:0;width:643.7pt;height:85.8pt;rotation:315;z-index:-251656192;mso-position-horizontal:center;mso-position-horizontal-relative:margin;mso-position-vertical:center;mso-position-vertical-relative:margin" o:allowincell="f" fillcolor="silver" stroked="f">
          <v:fill opacity=".5"/>
          <v:textpath style="font-family:&quot;Times New Roman&quot;;font-size:1pt" string="25 October 2010"/>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C37" w:rsidRDefault="00AD7E0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8210964" o:spid="_x0000_s2051" type="#_x0000_t136" style="position:absolute;margin-left:0;margin-top:0;width:643.7pt;height:85.8pt;rotation:315;z-index:-251652096;mso-position-horizontal:center;mso-position-horizontal-relative:margin;mso-position-vertical:center;mso-position-vertical-relative:margin" o:allowincell="f" fillcolor="silver" stroked="f">
          <v:fill opacity=".5"/>
          <v:textpath style="font-family:&quot;Times New Roman&quot;;font-size:1pt" string="25 October 2010"/>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80063"/>
    <w:multiLevelType w:val="hybridMultilevel"/>
    <w:tmpl w:val="0AFA72B2"/>
    <w:lvl w:ilvl="0" w:tplc="D3200DA0">
      <w:start w:val="33"/>
      <w:numFmt w:val="decimal"/>
      <w:lvlText w:val="%1."/>
      <w:lvlJc w:val="left"/>
      <w:pPr>
        <w:ind w:left="144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2B50772"/>
    <w:multiLevelType w:val="hybridMultilevel"/>
    <w:tmpl w:val="84240190"/>
    <w:lvl w:ilvl="0" w:tplc="05D0517A">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D11219"/>
    <w:multiLevelType w:val="hybridMultilevel"/>
    <w:tmpl w:val="10EC6DD4"/>
    <w:lvl w:ilvl="0" w:tplc="2CEA6782">
      <w:start w:val="39"/>
      <w:numFmt w:val="decimal"/>
      <w:lvlText w:val="%1."/>
      <w:lvlJc w:val="left"/>
      <w:pPr>
        <w:ind w:left="1530" w:hanging="360"/>
      </w:pPr>
      <w:rPr>
        <w:rFonts w:cs="Times New Roman" w:hint="default"/>
        <w:b w:val="0"/>
      </w:rPr>
    </w:lvl>
    <w:lvl w:ilvl="1" w:tplc="04090019" w:tentative="1">
      <w:start w:val="1"/>
      <w:numFmt w:val="lowerLetter"/>
      <w:lvlText w:val="%2."/>
      <w:lvlJc w:val="left"/>
      <w:pPr>
        <w:ind w:left="2250" w:hanging="360"/>
      </w:pPr>
      <w:rPr>
        <w:rFonts w:cs="Times New Roman"/>
      </w:rPr>
    </w:lvl>
    <w:lvl w:ilvl="2" w:tplc="0409001B" w:tentative="1">
      <w:start w:val="1"/>
      <w:numFmt w:val="lowerRoman"/>
      <w:lvlText w:val="%3."/>
      <w:lvlJc w:val="right"/>
      <w:pPr>
        <w:ind w:left="2970" w:hanging="180"/>
      </w:pPr>
      <w:rPr>
        <w:rFonts w:cs="Times New Roman"/>
      </w:rPr>
    </w:lvl>
    <w:lvl w:ilvl="3" w:tplc="0409000F" w:tentative="1">
      <w:start w:val="1"/>
      <w:numFmt w:val="decimal"/>
      <w:lvlText w:val="%4."/>
      <w:lvlJc w:val="left"/>
      <w:pPr>
        <w:ind w:left="3690" w:hanging="360"/>
      </w:pPr>
      <w:rPr>
        <w:rFonts w:cs="Times New Roman"/>
      </w:rPr>
    </w:lvl>
    <w:lvl w:ilvl="4" w:tplc="04090019" w:tentative="1">
      <w:start w:val="1"/>
      <w:numFmt w:val="lowerLetter"/>
      <w:lvlText w:val="%5."/>
      <w:lvlJc w:val="left"/>
      <w:pPr>
        <w:ind w:left="4410" w:hanging="360"/>
      </w:pPr>
      <w:rPr>
        <w:rFonts w:cs="Times New Roman"/>
      </w:rPr>
    </w:lvl>
    <w:lvl w:ilvl="5" w:tplc="0409001B" w:tentative="1">
      <w:start w:val="1"/>
      <w:numFmt w:val="lowerRoman"/>
      <w:lvlText w:val="%6."/>
      <w:lvlJc w:val="right"/>
      <w:pPr>
        <w:ind w:left="5130" w:hanging="180"/>
      </w:pPr>
      <w:rPr>
        <w:rFonts w:cs="Times New Roman"/>
      </w:rPr>
    </w:lvl>
    <w:lvl w:ilvl="6" w:tplc="0409000F" w:tentative="1">
      <w:start w:val="1"/>
      <w:numFmt w:val="decimal"/>
      <w:lvlText w:val="%7."/>
      <w:lvlJc w:val="left"/>
      <w:pPr>
        <w:ind w:left="5850" w:hanging="360"/>
      </w:pPr>
      <w:rPr>
        <w:rFonts w:cs="Times New Roman"/>
      </w:rPr>
    </w:lvl>
    <w:lvl w:ilvl="7" w:tplc="04090019" w:tentative="1">
      <w:start w:val="1"/>
      <w:numFmt w:val="lowerLetter"/>
      <w:lvlText w:val="%8."/>
      <w:lvlJc w:val="left"/>
      <w:pPr>
        <w:ind w:left="6570" w:hanging="360"/>
      </w:pPr>
      <w:rPr>
        <w:rFonts w:cs="Times New Roman"/>
      </w:rPr>
    </w:lvl>
    <w:lvl w:ilvl="8" w:tplc="0409001B" w:tentative="1">
      <w:start w:val="1"/>
      <w:numFmt w:val="lowerRoman"/>
      <w:lvlText w:val="%9."/>
      <w:lvlJc w:val="right"/>
      <w:pPr>
        <w:ind w:left="7290" w:hanging="180"/>
      </w:pPr>
      <w:rPr>
        <w:rFonts w:cs="Times New Roman"/>
      </w:rPr>
    </w:lvl>
  </w:abstractNum>
  <w:abstractNum w:abstractNumId="3">
    <w:nsid w:val="05C635DB"/>
    <w:multiLevelType w:val="hybridMultilevel"/>
    <w:tmpl w:val="2B969070"/>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A7305F9"/>
    <w:multiLevelType w:val="hybridMultilevel"/>
    <w:tmpl w:val="9D3ED264"/>
    <w:lvl w:ilvl="0" w:tplc="05D0517A">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D540E8E"/>
    <w:multiLevelType w:val="hybridMultilevel"/>
    <w:tmpl w:val="5F70DA08"/>
    <w:lvl w:ilvl="0" w:tplc="E9B69D00">
      <w:start w:val="36"/>
      <w:numFmt w:val="decimal"/>
      <w:lvlText w:val="%1."/>
      <w:lvlJc w:val="left"/>
      <w:pPr>
        <w:ind w:left="720" w:hanging="360"/>
      </w:pPr>
      <w:rPr>
        <w:rFonts w:cs="Times New Roman" w:hint="default"/>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0F2F30F9"/>
    <w:multiLevelType w:val="hybridMultilevel"/>
    <w:tmpl w:val="1C06783A"/>
    <w:lvl w:ilvl="0" w:tplc="D3200DA0">
      <w:start w:val="33"/>
      <w:numFmt w:val="decimal"/>
      <w:lvlText w:val="%1."/>
      <w:lvlJc w:val="left"/>
      <w:pPr>
        <w:ind w:left="144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5CC5F7E"/>
    <w:multiLevelType w:val="hybridMultilevel"/>
    <w:tmpl w:val="FCB088E8"/>
    <w:lvl w:ilvl="0" w:tplc="EE7CBA7E">
      <w:start w:val="27"/>
      <w:numFmt w:val="decimal"/>
      <w:lvlText w:val="%1."/>
      <w:lvlJc w:val="left"/>
      <w:pPr>
        <w:ind w:left="1440" w:hanging="360"/>
      </w:pPr>
      <w:rPr>
        <w:rFonts w:cs="Times New Roman" w:hint="default"/>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
    <w:nsid w:val="17D15438"/>
    <w:multiLevelType w:val="hybridMultilevel"/>
    <w:tmpl w:val="51BAB520"/>
    <w:lvl w:ilvl="0" w:tplc="651AF2E4">
      <w:start w:val="36"/>
      <w:numFmt w:val="decimal"/>
      <w:lvlText w:val="%1."/>
      <w:lvlJc w:val="left"/>
      <w:pPr>
        <w:ind w:left="720" w:hanging="360"/>
      </w:pPr>
      <w:rPr>
        <w:rFonts w:cs="Times New Roman" w:hint="default"/>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C5F19B0"/>
    <w:multiLevelType w:val="hybridMultilevel"/>
    <w:tmpl w:val="33906EEE"/>
    <w:lvl w:ilvl="0" w:tplc="AF1C47A0">
      <w:start w:val="36"/>
      <w:numFmt w:val="decimal"/>
      <w:lvlText w:val="%1."/>
      <w:lvlJc w:val="left"/>
      <w:pPr>
        <w:ind w:left="144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E8628B7"/>
    <w:multiLevelType w:val="hybridMultilevel"/>
    <w:tmpl w:val="4EA468F6"/>
    <w:lvl w:ilvl="0" w:tplc="27400DEA">
      <w:start w:val="32"/>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EB8250F"/>
    <w:multiLevelType w:val="hybridMultilevel"/>
    <w:tmpl w:val="E414715A"/>
    <w:lvl w:ilvl="0" w:tplc="05D0517A">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72D1A3C"/>
    <w:multiLevelType w:val="hybridMultilevel"/>
    <w:tmpl w:val="17B8480E"/>
    <w:lvl w:ilvl="0" w:tplc="BC7A4D62">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311F1C17"/>
    <w:multiLevelType w:val="hybridMultilevel"/>
    <w:tmpl w:val="532E79BC"/>
    <w:lvl w:ilvl="0" w:tplc="E3C23B96">
      <w:start w:val="1"/>
      <w:numFmt w:val="upperLetter"/>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4">
    <w:nsid w:val="326E729A"/>
    <w:multiLevelType w:val="hybridMultilevel"/>
    <w:tmpl w:val="D688DEBA"/>
    <w:lvl w:ilvl="0" w:tplc="0800624E">
      <w:start w:val="1"/>
      <w:numFmt w:val="decimal"/>
      <w:pStyle w:val="ParaCharCha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39B93235"/>
    <w:multiLevelType w:val="hybridMultilevel"/>
    <w:tmpl w:val="B0BEE00A"/>
    <w:lvl w:ilvl="0" w:tplc="4CB8AA5A">
      <w:start w:val="36"/>
      <w:numFmt w:val="decimal"/>
      <w:lvlText w:val="%1."/>
      <w:lvlJc w:val="left"/>
      <w:pPr>
        <w:ind w:left="720" w:hanging="360"/>
      </w:pPr>
      <w:rPr>
        <w:rFonts w:cs="Times New Roman" w:hint="default"/>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3A936C2B"/>
    <w:multiLevelType w:val="hybridMultilevel"/>
    <w:tmpl w:val="E8D27E76"/>
    <w:lvl w:ilvl="0" w:tplc="2CEA6782">
      <w:start w:val="39"/>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nsid w:val="3F7F20FE"/>
    <w:multiLevelType w:val="hybridMultilevel"/>
    <w:tmpl w:val="B5D64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04011D3"/>
    <w:multiLevelType w:val="hybridMultilevel"/>
    <w:tmpl w:val="24AC5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0F81BF6"/>
    <w:multiLevelType w:val="hybridMultilevel"/>
    <w:tmpl w:val="AFFA7F7E"/>
    <w:lvl w:ilvl="0" w:tplc="3A484A5C">
      <w:start w:val="33"/>
      <w:numFmt w:val="decimal"/>
      <w:lvlText w:val="%1."/>
      <w:lvlJc w:val="left"/>
      <w:pPr>
        <w:ind w:left="144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42014F6A"/>
    <w:multiLevelType w:val="hybridMultilevel"/>
    <w:tmpl w:val="C720BDA6"/>
    <w:lvl w:ilvl="0" w:tplc="DD98A50C">
      <w:start w:val="3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3">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484A0387"/>
    <w:multiLevelType w:val="hybridMultilevel"/>
    <w:tmpl w:val="F6E2C438"/>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5">
    <w:nsid w:val="48860DF6"/>
    <w:multiLevelType w:val="hybridMultilevel"/>
    <w:tmpl w:val="275C386A"/>
    <w:lvl w:ilvl="0" w:tplc="CD4EDCEA">
      <w:start w:val="27"/>
      <w:numFmt w:val="decimal"/>
      <w:lvlText w:val="%1."/>
      <w:lvlJc w:val="left"/>
      <w:pPr>
        <w:ind w:left="144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4B24749B"/>
    <w:multiLevelType w:val="hybridMultilevel"/>
    <w:tmpl w:val="45FC2690"/>
    <w:lvl w:ilvl="0" w:tplc="E2DEE902">
      <w:start w:val="42"/>
      <w:numFmt w:val="decimal"/>
      <w:lvlText w:val="%1."/>
      <w:lvlJc w:val="left"/>
      <w:pPr>
        <w:ind w:left="720" w:hanging="360"/>
      </w:pPr>
      <w:rPr>
        <w:rFonts w:cs="Times New Roman" w:hint="default"/>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8">
    <w:nsid w:val="58EF242E"/>
    <w:multiLevelType w:val="hybridMultilevel"/>
    <w:tmpl w:val="69881F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5D8F72A3"/>
    <w:multiLevelType w:val="hybridMultilevel"/>
    <w:tmpl w:val="297039DA"/>
    <w:lvl w:ilvl="0" w:tplc="E2DEE902">
      <w:start w:val="42"/>
      <w:numFmt w:val="decimal"/>
      <w:lvlText w:val="%1."/>
      <w:lvlJc w:val="left"/>
      <w:pPr>
        <w:ind w:left="720" w:hanging="360"/>
      </w:pPr>
      <w:rPr>
        <w:rFonts w:cs="Times New Roman" w:hint="default"/>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5EC167BE"/>
    <w:multiLevelType w:val="hybridMultilevel"/>
    <w:tmpl w:val="542448BA"/>
    <w:lvl w:ilvl="0" w:tplc="23B8B43E">
      <w:start w:val="33"/>
      <w:numFmt w:val="decimal"/>
      <w:lvlText w:val="%1."/>
      <w:lvlJc w:val="left"/>
      <w:pPr>
        <w:ind w:left="144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68A0172C"/>
    <w:multiLevelType w:val="hybridMultilevel"/>
    <w:tmpl w:val="6F58E05A"/>
    <w:lvl w:ilvl="0" w:tplc="CC9058CC">
      <w:start w:val="32"/>
      <w:numFmt w:val="decimal"/>
      <w:lvlText w:val="%1."/>
      <w:lvlJc w:val="left"/>
      <w:pPr>
        <w:ind w:left="1530" w:hanging="360"/>
      </w:pPr>
      <w:rPr>
        <w:rFonts w:cs="Times New Roman" w:hint="default"/>
        <w:b w:val="0"/>
      </w:rPr>
    </w:lvl>
    <w:lvl w:ilvl="1" w:tplc="04090019" w:tentative="1">
      <w:start w:val="1"/>
      <w:numFmt w:val="lowerLetter"/>
      <w:lvlText w:val="%2."/>
      <w:lvlJc w:val="left"/>
      <w:pPr>
        <w:ind w:left="2250" w:hanging="360"/>
      </w:pPr>
      <w:rPr>
        <w:rFonts w:cs="Times New Roman"/>
      </w:rPr>
    </w:lvl>
    <w:lvl w:ilvl="2" w:tplc="0409001B" w:tentative="1">
      <w:start w:val="1"/>
      <w:numFmt w:val="lowerRoman"/>
      <w:lvlText w:val="%3."/>
      <w:lvlJc w:val="right"/>
      <w:pPr>
        <w:ind w:left="2970" w:hanging="180"/>
      </w:pPr>
      <w:rPr>
        <w:rFonts w:cs="Times New Roman"/>
      </w:rPr>
    </w:lvl>
    <w:lvl w:ilvl="3" w:tplc="0409000F" w:tentative="1">
      <w:start w:val="1"/>
      <w:numFmt w:val="decimal"/>
      <w:lvlText w:val="%4."/>
      <w:lvlJc w:val="left"/>
      <w:pPr>
        <w:ind w:left="3690" w:hanging="360"/>
      </w:pPr>
      <w:rPr>
        <w:rFonts w:cs="Times New Roman"/>
      </w:rPr>
    </w:lvl>
    <w:lvl w:ilvl="4" w:tplc="04090019" w:tentative="1">
      <w:start w:val="1"/>
      <w:numFmt w:val="lowerLetter"/>
      <w:lvlText w:val="%5."/>
      <w:lvlJc w:val="left"/>
      <w:pPr>
        <w:ind w:left="4410" w:hanging="360"/>
      </w:pPr>
      <w:rPr>
        <w:rFonts w:cs="Times New Roman"/>
      </w:rPr>
    </w:lvl>
    <w:lvl w:ilvl="5" w:tplc="0409001B" w:tentative="1">
      <w:start w:val="1"/>
      <w:numFmt w:val="lowerRoman"/>
      <w:lvlText w:val="%6."/>
      <w:lvlJc w:val="right"/>
      <w:pPr>
        <w:ind w:left="5130" w:hanging="180"/>
      </w:pPr>
      <w:rPr>
        <w:rFonts w:cs="Times New Roman"/>
      </w:rPr>
    </w:lvl>
    <w:lvl w:ilvl="6" w:tplc="0409000F" w:tentative="1">
      <w:start w:val="1"/>
      <w:numFmt w:val="decimal"/>
      <w:lvlText w:val="%7."/>
      <w:lvlJc w:val="left"/>
      <w:pPr>
        <w:ind w:left="5850" w:hanging="360"/>
      </w:pPr>
      <w:rPr>
        <w:rFonts w:cs="Times New Roman"/>
      </w:rPr>
    </w:lvl>
    <w:lvl w:ilvl="7" w:tplc="04090019" w:tentative="1">
      <w:start w:val="1"/>
      <w:numFmt w:val="lowerLetter"/>
      <w:lvlText w:val="%8."/>
      <w:lvlJc w:val="left"/>
      <w:pPr>
        <w:ind w:left="6570" w:hanging="360"/>
      </w:pPr>
      <w:rPr>
        <w:rFonts w:cs="Times New Roman"/>
      </w:rPr>
    </w:lvl>
    <w:lvl w:ilvl="8" w:tplc="0409001B" w:tentative="1">
      <w:start w:val="1"/>
      <w:numFmt w:val="lowerRoman"/>
      <w:lvlText w:val="%9."/>
      <w:lvlJc w:val="right"/>
      <w:pPr>
        <w:ind w:left="7290" w:hanging="180"/>
      </w:pPr>
      <w:rPr>
        <w:rFonts w:cs="Times New Roman"/>
      </w:rPr>
    </w:lvl>
  </w:abstractNum>
  <w:abstractNum w:abstractNumId="33">
    <w:nsid w:val="6AB853E1"/>
    <w:multiLevelType w:val="hybridMultilevel"/>
    <w:tmpl w:val="561CC2E4"/>
    <w:lvl w:ilvl="0" w:tplc="04090015">
      <w:start w:val="1"/>
      <w:numFmt w:val="upp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6E975E48"/>
    <w:multiLevelType w:val="hybridMultilevel"/>
    <w:tmpl w:val="554EF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cs="Times New Roman" w:hint="default"/>
        <w:b/>
      </w:rPr>
    </w:lvl>
    <w:lvl w:ilvl="1" w:tplc="1A64E486">
      <w:start w:val="1"/>
      <w:numFmt w:val="decimal"/>
      <w:lvlRestart w:val="0"/>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7">
    <w:nsid w:val="76EC17F2"/>
    <w:multiLevelType w:val="hybridMultilevel"/>
    <w:tmpl w:val="C0E0DBF0"/>
    <w:lvl w:ilvl="0" w:tplc="635C6066">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8">
    <w:nsid w:val="784F4B3C"/>
    <w:multiLevelType w:val="hybridMultilevel"/>
    <w:tmpl w:val="1DC80866"/>
    <w:lvl w:ilvl="0" w:tplc="00F6604A">
      <w:start w:val="3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nsid w:val="7C8B2348"/>
    <w:multiLevelType w:val="hybridMultilevel"/>
    <w:tmpl w:val="94CAAF8A"/>
    <w:lvl w:ilvl="0" w:tplc="CC9058CC">
      <w:start w:val="32"/>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6"/>
  </w:num>
  <w:num w:numId="2">
    <w:abstractNumId w:val="33"/>
  </w:num>
  <w:num w:numId="3">
    <w:abstractNumId w:val="3"/>
  </w:num>
  <w:num w:numId="4">
    <w:abstractNumId w:val="37"/>
  </w:num>
  <w:num w:numId="5">
    <w:abstractNumId w:val="13"/>
  </w:num>
  <w:num w:numId="6">
    <w:abstractNumId w:val="12"/>
  </w:num>
  <w:num w:numId="7">
    <w:abstractNumId w:val="18"/>
  </w:num>
  <w:num w:numId="8">
    <w:abstractNumId w:val="31"/>
  </w:num>
  <w:num w:numId="9">
    <w:abstractNumId w:val="23"/>
  </w:num>
  <w:num w:numId="10">
    <w:abstractNumId w:val="17"/>
  </w:num>
  <w:num w:numId="11">
    <w:abstractNumId w:val="27"/>
  </w:num>
  <w:num w:numId="12">
    <w:abstractNumId w:val="22"/>
  </w:num>
  <w:num w:numId="13">
    <w:abstractNumId w:val="34"/>
  </w:num>
  <w:num w:numId="14">
    <w:abstractNumId w:val="19"/>
  </w:num>
  <w:num w:numId="15">
    <w:abstractNumId w:val="35"/>
  </w:num>
  <w:num w:numId="16">
    <w:abstractNumId w:val="11"/>
  </w:num>
  <w:num w:numId="17">
    <w:abstractNumId w:val="4"/>
  </w:num>
  <w:num w:numId="18">
    <w:abstractNumId w:val="1"/>
  </w:num>
  <w:num w:numId="19">
    <w:abstractNumId w:val="28"/>
  </w:num>
  <w:num w:numId="20">
    <w:abstractNumId w:val="14"/>
  </w:num>
  <w:num w:numId="21">
    <w:abstractNumId w:val="24"/>
  </w:num>
  <w:num w:numId="22">
    <w:abstractNumId w:val="7"/>
  </w:num>
  <w:num w:numId="23">
    <w:abstractNumId w:val="25"/>
  </w:num>
  <w:num w:numId="24">
    <w:abstractNumId w:val="10"/>
  </w:num>
  <w:num w:numId="25">
    <w:abstractNumId w:val="39"/>
  </w:num>
  <w:num w:numId="26">
    <w:abstractNumId w:val="32"/>
  </w:num>
  <w:num w:numId="27">
    <w:abstractNumId w:val="6"/>
  </w:num>
  <w:num w:numId="28">
    <w:abstractNumId w:val="20"/>
  </w:num>
  <w:num w:numId="29">
    <w:abstractNumId w:val="30"/>
  </w:num>
  <w:num w:numId="30">
    <w:abstractNumId w:val="0"/>
  </w:num>
  <w:num w:numId="31">
    <w:abstractNumId w:val="9"/>
  </w:num>
  <w:num w:numId="32">
    <w:abstractNumId w:val="5"/>
  </w:num>
  <w:num w:numId="33">
    <w:abstractNumId w:val="38"/>
  </w:num>
  <w:num w:numId="34">
    <w:abstractNumId w:val="21"/>
  </w:num>
  <w:num w:numId="35">
    <w:abstractNumId w:val="8"/>
  </w:num>
  <w:num w:numId="36">
    <w:abstractNumId w:val="15"/>
  </w:num>
  <w:num w:numId="37">
    <w:abstractNumId w:val="16"/>
  </w:num>
  <w:num w:numId="38">
    <w:abstractNumId w:val="2"/>
  </w:num>
  <w:num w:numId="39">
    <w:abstractNumId w:val="26"/>
  </w:num>
  <w:num w:numId="40">
    <w:abstractNumId w:val="29"/>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rsids>
    <w:rsidRoot w:val="004C6CA1"/>
    <w:rsid w:val="000012A5"/>
    <w:rsid w:val="0000153B"/>
    <w:rsid w:val="00001540"/>
    <w:rsid w:val="00001C66"/>
    <w:rsid w:val="00001C88"/>
    <w:rsid w:val="00001EF5"/>
    <w:rsid w:val="000022DC"/>
    <w:rsid w:val="000032A3"/>
    <w:rsid w:val="00003962"/>
    <w:rsid w:val="00007E9E"/>
    <w:rsid w:val="00011DC5"/>
    <w:rsid w:val="000126FE"/>
    <w:rsid w:val="00014266"/>
    <w:rsid w:val="00014D5C"/>
    <w:rsid w:val="000170B9"/>
    <w:rsid w:val="00017231"/>
    <w:rsid w:val="000172AF"/>
    <w:rsid w:val="00020C48"/>
    <w:rsid w:val="0002134A"/>
    <w:rsid w:val="00025112"/>
    <w:rsid w:val="00027012"/>
    <w:rsid w:val="000301BF"/>
    <w:rsid w:val="00031BC5"/>
    <w:rsid w:val="000327E9"/>
    <w:rsid w:val="0003477D"/>
    <w:rsid w:val="00034D59"/>
    <w:rsid w:val="0003527B"/>
    <w:rsid w:val="00035D06"/>
    <w:rsid w:val="00040EC4"/>
    <w:rsid w:val="00042161"/>
    <w:rsid w:val="00043CC3"/>
    <w:rsid w:val="0004518F"/>
    <w:rsid w:val="0005072E"/>
    <w:rsid w:val="00050F6A"/>
    <w:rsid w:val="00054155"/>
    <w:rsid w:val="0005500C"/>
    <w:rsid w:val="00056AFB"/>
    <w:rsid w:val="00056EC2"/>
    <w:rsid w:val="00056EF0"/>
    <w:rsid w:val="0006088C"/>
    <w:rsid w:val="00061D0D"/>
    <w:rsid w:val="00063935"/>
    <w:rsid w:val="00063F74"/>
    <w:rsid w:val="00065734"/>
    <w:rsid w:val="000659BF"/>
    <w:rsid w:val="0006781F"/>
    <w:rsid w:val="00071FC0"/>
    <w:rsid w:val="0007282D"/>
    <w:rsid w:val="00072B9D"/>
    <w:rsid w:val="000748B0"/>
    <w:rsid w:val="00074B99"/>
    <w:rsid w:val="00080907"/>
    <w:rsid w:val="00080A43"/>
    <w:rsid w:val="00081C7F"/>
    <w:rsid w:val="00083DCA"/>
    <w:rsid w:val="00085AB8"/>
    <w:rsid w:val="000876AB"/>
    <w:rsid w:val="00092974"/>
    <w:rsid w:val="0009330E"/>
    <w:rsid w:val="000933E2"/>
    <w:rsid w:val="00093FDC"/>
    <w:rsid w:val="000949CF"/>
    <w:rsid w:val="00096199"/>
    <w:rsid w:val="0009716D"/>
    <w:rsid w:val="000A2E19"/>
    <w:rsid w:val="000A37E3"/>
    <w:rsid w:val="000A3FA5"/>
    <w:rsid w:val="000A4016"/>
    <w:rsid w:val="000A4BA2"/>
    <w:rsid w:val="000A5F23"/>
    <w:rsid w:val="000A72A2"/>
    <w:rsid w:val="000A733C"/>
    <w:rsid w:val="000B01AE"/>
    <w:rsid w:val="000B0DD8"/>
    <w:rsid w:val="000B1C04"/>
    <w:rsid w:val="000B464E"/>
    <w:rsid w:val="000B56AC"/>
    <w:rsid w:val="000B62E1"/>
    <w:rsid w:val="000B72D8"/>
    <w:rsid w:val="000C0B1A"/>
    <w:rsid w:val="000C17B4"/>
    <w:rsid w:val="000C216F"/>
    <w:rsid w:val="000C2D8F"/>
    <w:rsid w:val="000C5A51"/>
    <w:rsid w:val="000C685C"/>
    <w:rsid w:val="000C755C"/>
    <w:rsid w:val="000C779A"/>
    <w:rsid w:val="000D0883"/>
    <w:rsid w:val="000D0D55"/>
    <w:rsid w:val="000D73A1"/>
    <w:rsid w:val="000D79A4"/>
    <w:rsid w:val="000E10ED"/>
    <w:rsid w:val="000E625C"/>
    <w:rsid w:val="000E65C4"/>
    <w:rsid w:val="000F2E97"/>
    <w:rsid w:val="000F6C4A"/>
    <w:rsid w:val="000F71B0"/>
    <w:rsid w:val="00103620"/>
    <w:rsid w:val="00106305"/>
    <w:rsid w:val="001102B7"/>
    <w:rsid w:val="00110E6C"/>
    <w:rsid w:val="001132D4"/>
    <w:rsid w:val="00113571"/>
    <w:rsid w:val="001200FA"/>
    <w:rsid w:val="0012088E"/>
    <w:rsid w:val="001235BE"/>
    <w:rsid w:val="001244B5"/>
    <w:rsid w:val="001254E1"/>
    <w:rsid w:val="00127D2D"/>
    <w:rsid w:val="00130D82"/>
    <w:rsid w:val="00130F18"/>
    <w:rsid w:val="00131073"/>
    <w:rsid w:val="00132707"/>
    <w:rsid w:val="00134D77"/>
    <w:rsid w:val="00135456"/>
    <w:rsid w:val="00140DAF"/>
    <w:rsid w:val="00143997"/>
    <w:rsid w:val="00143B83"/>
    <w:rsid w:val="00143D4E"/>
    <w:rsid w:val="0014667C"/>
    <w:rsid w:val="00147117"/>
    <w:rsid w:val="00150F18"/>
    <w:rsid w:val="00151844"/>
    <w:rsid w:val="00151C04"/>
    <w:rsid w:val="00153C62"/>
    <w:rsid w:val="00153DB4"/>
    <w:rsid w:val="00156962"/>
    <w:rsid w:val="00156FDD"/>
    <w:rsid w:val="0016202F"/>
    <w:rsid w:val="0016500E"/>
    <w:rsid w:val="001666A3"/>
    <w:rsid w:val="001702B3"/>
    <w:rsid w:val="001739C8"/>
    <w:rsid w:val="00174AB1"/>
    <w:rsid w:val="00175A71"/>
    <w:rsid w:val="00177611"/>
    <w:rsid w:val="0018053B"/>
    <w:rsid w:val="00180BEA"/>
    <w:rsid w:val="001837DE"/>
    <w:rsid w:val="001838EF"/>
    <w:rsid w:val="00184A13"/>
    <w:rsid w:val="00186780"/>
    <w:rsid w:val="001876E4"/>
    <w:rsid w:val="001921B5"/>
    <w:rsid w:val="001923DE"/>
    <w:rsid w:val="00193BF6"/>
    <w:rsid w:val="00193EB4"/>
    <w:rsid w:val="0019539A"/>
    <w:rsid w:val="001968C4"/>
    <w:rsid w:val="001A04CA"/>
    <w:rsid w:val="001A06E4"/>
    <w:rsid w:val="001A3225"/>
    <w:rsid w:val="001A77DD"/>
    <w:rsid w:val="001B19A5"/>
    <w:rsid w:val="001B4B65"/>
    <w:rsid w:val="001C0699"/>
    <w:rsid w:val="001C1A9C"/>
    <w:rsid w:val="001C4949"/>
    <w:rsid w:val="001C57BC"/>
    <w:rsid w:val="001C7CA1"/>
    <w:rsid w:val="001D120B"/>
    <w:rsid w:val="001D40C0"/>
    <w:rsid w:val="001D5F67"/>
    <w:rsid w:val="001D7BBA"/>
    <w:rsid w:val="001E0565"/>
    <w:rsid w:val="001E0A1A"/>
    <w:rsid w:val="001E0FEA"/>
    <w:rsid w:val="001E2B6E"/>
    <w:rsid w:val="001E4AE1"/>
    <w:rsid w:val="001E5D4A"/>
    <w:rsid w:val="001E79CA"/>
    <w:rsid w:val="001F277D"/>
    <w:rsid w:val="001F4586"/>
    <w:rsid w:val="001F5D96"/>
    <w:rsid w:val="001F7055"/>
    <w:rsid w:val="001F7E01"/>
    <w:rsid w:val="001F7EB8"/>
    <w:rsid w:val="00201EA7"/>
    <w:rsid w:val="00203A9D"/>
    <w:rsid w:val="002041B9"/>
    <w:rsid w:val="00204F38"/>
    <w:rsid w:val="00210F68"/>
    <w:rsid w:val="00211772"/>
    <w:rsid w:val="0021270E"/>
    <w:rsid w:val="002162AE"/>
    <w:rsid w:val="00217F7D"/>
    <w:rsid w:val="002239CC"/>
    <w:rsid w:val="00224133"/>
    <w:rsid w:val="00225811"/>
    <w:rsid w:val="0022762C"/>
    <w:rsid w:val="00230BB9"/>
    <w:rsid w:val="002314DB"/>
    <w:rsid w:val="00231854"/>
    <w:rsid w:val="00232C90"/>
    <w:rsid w:val="00234F4C"/>
    <w:rsid w:val="00235A09"/>
    <w:rsid w:val="0023684B"/>
    <w:rsid w:val="00236C60"/>
    <w:rsid w:val="00237430"/>
    <w:rsid w:val="002375D9"/>
    <w:rsid w:val="00240596"/>
    <w:rsid w:val="00241A89"/>
    <w:rsid w:val="00244600"/>
    <w:rsid w:val="00245DCB"/>
    <w:rsid w:val="00250DCB"/>
    <w:rsid w:val="00253182"/>
    <w:rsid w:val="002543E8"/>
    <w:rsid w:val="00254F6B"/>
    <w:rsid w:val="00255A93"/>
    <w:rsid w:val="0025758B"/>
    <w:rsid w:val="00262747"/>
    <w:rsid w:val="00266149"/>
    <w:rsid w:val="00267329"/>
    <w:rsid w:val="00267889"/>
    <w:rsid w:val="002717BE"/>
    <w:rsid w:val="00271893"/>
    <w:rsid w:val="00272D30"/>
    <w:rsid w:val="002750A8"/>
    <w:rsid w:val="0027597E"/>
    <w:rsid w:val="00275DD1"/>
    <w:rsid w:val="002777F2"/>
    <w:rsid w:val="0028165C"/>
    <w:rsid w:val="00286185"/>
    <w:rsid w:val="00287E83"/>
    <w:rsid w:val="00290BE7"/>
    <w:rsid w:val="00291FFD"/>
    <w:rsid w:val="002920EE"/>
    <w:rsid w:val="00294B9D"/>
    <w:rsid w:val="00295E6E"/>
    <w:rsid w:val="002A0791"/>
    <w:rsid w:val="002A0946"/>
    <w:rsid w:val="002A1034"/>
    <w:rsid w:val="002A1157"/>
    <w:rsid w:val="002A31DD"/>
    <w:rsid w:val="002A3753"/>
    <w:rsid w:val="002A4819"/>
    <w:rsid w:val="002A4D23"/>
    <w:rsid w:val="002A5AC2"/>
    <w:rsid w:val="002A6298"/>
    <w:rsid w:val="002B2976"/>
    <w:rsid w:val="002B433C"/>
    <w:rsid w:val="002B5C2C"/>
    <w:rsid w:val="002B5DD6"/>
    <w:rsid w:val="002B6319"/>
    <w:rsid w:val="002B6944"/>
    <w:rsid w:val="002B743F"/>
    <w:rsid w:val="002C0C7E"/>
    <w:rsid w:val="002C265E"/>
    <w:rsid w:val="002C28C2"/>
    <w:rsid w:val="002C3126"/>
    <w:rsid w:val="002C450B"/>
    <w:rsid w:val="002C49AD"/>
    <w:rsid w:val="002C49EE"/>
    <w:rsid w:val="002C7CB5"/>
    <w:rsid w:val="002D16DB"/>
    <w:rsid w:val="002D2603"/>
    <w:rsid w:val="002D363B"/>
    <w:rsid w:val="002D481E"/>
    <w:rsid w:val="002D51C0"/>
    <w:rsid w:val="002E10BF"/>
    <w:rsid w:val="002E22B5"/>
    <w:rsid w:val="002E260B"/>
    <w:rsid w:val="002E3C76"/>
    <w:rsid w:val="002E4D7D"/>
    <w:rsid w:val="002F3FE9"/>
    <w:rsid w:val="002F3FF4"/>
    <w:rsid w:val="002F433F"/>
    <w:rsid w:val="002F45A0"/>
    <w:rsid w:val="002F55FD"/>
    <w:rsid w:val="002F564A"/>
    <w:rsid w:val="002F763B"/>
    <w:rsid w:val="00301B96"/>
    <w:rsid w:val="00302607"/>
    <w:rsid w:val="003039C6"/>
    <w:rsid w:val="0030735B"/>
    <w:rsid w:val="00312062"/>
    <w:rsid w:val="00312C74"/>
    <w:rsid w:val="00314547"/>
    <w:rsid w:val="00314E1D"/>
    <w:rsid w:val="00316205"/>
    <w:rsid w:val="00316700"/>
    <w:rsid w:val="00316ED2"/>
    <w:rsid w:val="003229B6"/>
    <w:rsid w:val="00323B74"/>
    <w:rsid w:val="00324D0F"/>
    <w:rsid w:val="00324FA0"/>
    <w:rsid w:val="003259CB"/>
    <w:rsid w:val="00327227"/>
    <w:rsid w:val="0032740F"/>
    <w:rsid w:val="0033107F"/>
    <w:rsid w:val="00333824"/>
    <w:rsid w:val="003340FC"/>
    <w:rsid w:val="00335E05"/>
    <w:rsid w:val="00336BD9"/>
    <w:rsid w:val="003406E0"/>
    <w:rsid w:val="00340D27"/>
    <w:rsid w:val="00340F0E"/>
    <w:rsid w:val="00341694"/>
    <w:rsid w:val="003427AA"/>
    <w:rsid w:val="0034376C"/>
    <w:rsid w:val="00344969"/>
    <w:rsid w:val="00346366"/>
    <w:rsid w:val="00346B78"/>
    <w:rsid w:val="0035012F"/>
    <w:rsid w:val="0035523A"/>
    <w:rsid w:val="00356183"/>
    <w:rsid w:val="00356527"/>
    <w:rsid w:val="00361088"/>
    <w:rsid w:val="00363B67"/>
    <w:rsid w:val="003657A1"/>
    <w:rsid w:val="0036580D"/>
    <w:rsid w:val="00365AC6"/>
    <w:rsid w:val="00365E2A"/>
    <w:rsid w:val="003671E6"/>
    <w:rsid w:val="00370C03"/>
    <w:rsid w:val="00372614"/>
    <w:rsid w:val="00377370"/>
    <w:rsid w:val="003778F2"/>
    <w:rsid w:val="00377B98"/>
    <w:rsid w:val="003800CC"/>
    <w:rsid w:val="003809F8"/>
    <w:rsid w:val="00381093"/>
    <w:rsid w:val="00383C1A"/>
    <w:rsid w:val="00384F9C"/>
    <w:rsid w:val="003924C7"/>
    <w:rsid w:val="003926CD"/>
    <w:rsid w:val="00393011"/>
    <w:rsid w:val="00396AA3"/>
    <w:rsid w:val="0039738E"/>
    <w:rsid w:val="003A0CBC"/>
    <w:rsid w:val="003A0F13"/>
    <w:rsid w:val="003A1FEC"/>
    <w:rsid w:val="003A27C9"/>
    <w:rsid w:val="003A2D47"/>
    <w:rsid w:val="003A3F1F"/>
    <w:rsid w:val="003A6156"/>
    <w:rsid w:val="003A6C37"/>
    <w:rsid w:val="003A6F1F"/>
    <w:rsid w:val="003B0176"/>
    <w:rsid w:val="003B1752"/>
    <w:rsid w:val="003B19E7"/>
    <w:rsid w:val="003B21C5"/>
    <w:rsid w:val="003B362A"/>
    <w:rsid w:val="003B3B32"/>
    <w:rsid w:val="003B74F5"/>
    <w:rsid w:val="003B7684"/>
    <w:rsid w:val="003C0060"/>
    <w:rsid w:val="003C0353"/>
    <w:rsid w:val="003C07BC"/>
    <w:rsid w:val="003C1222"/>
    <w:rsid w:val="003C1C9B"/>
    <w:rsid w:val="003C2190"/>
    <w:rsid w:val="003C372C"/>
    <w:rsid w:val="003C496A"/>
    <w:rsid w:val="003C4AE7"/>
    <w:rsid w:val="003D1786"/>
    <w:rsid w:val="003D4A81"/>
    <w:rsid w:val="003D57AE"/>
    <w:rsid w:val="003D7499"/>
    <w:rsid w:val="003E08F0"/>
    <w:rsid w:val="003E3233"/>
    <w:rsid w:val="003E3B4C"/>
    <w:rsid w:val="003E3D39"/>
    <w:rsid w:val="003E4DA3"/>
    <w:rsid w:val="003E5AA9"/>
    <w:rsid w:val="003F1450"/>
    <w:rsid w:val="003F1929"/>
    <w:rsid w:val="003F224C"/>
    <w:rsid w:val="003F6027"/>
    <w:rsid w:val="003F6388"/>
    <w:rsid w:val="003F63B1"/>
    <w:rsid w:val="004028CA"/>
    <w:rsid w:val="0040350B"/>
    <w:rsid w:val="004065E6"/>
    <w:rsid w:val="004076B4"/>
    <w:rsid w:val="00410109"/>
    <w:rsid w:val="004120C4"/>
    <w:rsid w:val="004175EC"/>
    <w:rsid w:val="00417919"/>
    <w:rsid w:val="004205A0"/>
    <w:rsid w:val="0042227D"/>
    <w:rsid w:val="004235F7"/>
    <w:rsid w:val="004251C8"/>
    <w:rsid w:val="004263C3"/>
    <w:rsid w:val="00431C09"/>
    <w:rsid w:val="004330FA"/>
    <w:rsid w:val="0043353B"/>
    <w:rsid w:val="0043360E"/>
    <w:rsid w:val="00434FC2"/>
    <w:rsid w:val="00436582"/>
    <w:rsid w:val="004416C4"/>
    <w:rsid w:val="00442561"/>
    <w:rsid w:val="00444DDF"/>
    <w:rsid w:val="00446780"/>
    <w:rsid w:val="0044704C"/>
    <w:rsid w:val="00447C0E"/>
    <w:rsid w:val="004507F1"/>
    <w:rsid w:val="004537B8"/>
    <w:rsid w:val="00453CBB"/>
    <w:rsid w:val="0045409F"/>
    <w:rsid w:val="0045425B"/>
    <w:rsid w:val="00454868"/>
    <w:rsid w:val="00454C4D"/>
    <w:rsid w:val="0045535D"/>
    <w:rsid w:val="0045763F"/>
    <w:rsid w:val="00461438"/>
    <w:rsid w:val="00461E3C"/>
    <w:rsid w:val="00462E74"/>
    <w:rsid w:val="0046301F"/>
    <w:rsid w:val="004662AA"/>
    <w:rsid w:val="00467DC6"/>
    <w:rsid w:val="004714A7"/>
    <w:rsid w:val="0047186B"/>
    <w:rsid w:val="00471CB8"/>
    <w:rsid w:val="00471FD4"/>
    <w:rsid w:val="004736D6"/>
    <w:rsid w:val="00474217"/>
    <w:rsid w:val="00474665"/>
    <w:rsid w:val="00474EF1"/>
    <w:rsid w:val="004750AE"/>
    <w:rsid w:val="004754EE"/>
    <w:rsid w:val="00482581"/>
    <w:rsid w:val="00483607"/>
    <w:rsid w:val="00484A91"/>
    <w:rsid w:val="00484A9A"/>
    <w:rsid w:val="00485159"/>
    <w:rsid w:val="004870F8"/>
    <w:rsid w:val="00490106"/>
    <w:rsid w:val="004914D6"/>
    <w:rsid w:val="0049465D"/>
    <w:rsid w:val="00494761"/>
    <w:rsid w:val="00495BD7"/>
    <w:rsid w:val="004965F1"/>
    <w:rsid w:val="004975CF"/>
    <w:rsid w:val="004A1355"/>
    <w:rsid w:val="004A5944"/>
    <w:rsid w:val="004A6B8D"/>
    <w:rsid w:val="004A6EAD"/>
    <w:rsid w:val="004B5942"/>
    <w:rsid w:val="004B5C3D"/>
    <w:rsid w:val="004B5F0A"/>
    <w:rsid w:val="004B7894"/>
    <w:rsid w:val="004B7C4C"/>
    <w:rsid w:val="004C0408"/>
    <w:rsid w:val="004C3BD4"/>
    <w:rsid w:val="004C44D5"/>
    <w:rsid w:val="004C570B"/>
    <w:rsid w:val="004C6CA1"/>
    <w:rsid w:val="004D13C3"/>
    <w:rsid w:val="004D6483"/>
    <w:rsid w:val="004D68F3"/>
    <w:rsid w:val="004D70FB"/>
    <w:rsid w:val="004E18D6"/>
    <w:rsid w:val="004E21C7"/>
    <w:rsid w:val="004E3AD3"/>
    <w:rsid w:val="004E411A"/>
    <w:rsid w:val="004E5DBF"/>
    <w:rsid w:val="004E618A"/>
    <w:rsid w:val="004E66BA"/>
    <w:rsid w:val="004E67B6"/>
    <w:rsid w:val="004E77FC"/>
    <w:rsid w:val="004F0DA2"/>
    <w:rsid w:val="004F4D4C"/>
    <w:rsid w:val="00500846"/>
    <w:rsid w:val="00502B45"/>
    <w:rsid w:val="00505293"/>
    <w:rsid w:val="005059FD"/>
    <w:rsid w:val="00505B7F"/>
    <w:rsid w:val="00507172"/>
    <w:rsid w:val="00507BDE"/>
    <w:rsid w:val="00507ED3"/>
    <w:rsid w:val="005122F5"/>
    <w:rsid w:val="00516067"/>
    <w:rsid w:val="005214A7"/>
    <w:rsid w:val="00521EA0"/>
    <w:rsid w:val="0052349A"/>
    <w:rsid w:val="00525516"/>
    <w:rsid w:val="005304E4"/>
    <w:rsid w:val="00531287"/>
    <w:rsid w:val="00532A89"/>
    <w:rsid w:val="005338CF"/>
    <w:rsid w:val="00533E14"/>
    <w:rsid w:val="005348F8"/>
    <w:rsid w:val="00535555"/>
    <w:rsid w:val="0053557A"/>
    <w:rsid w:val="00535CE0"/>
    <w:rsid w:val="00536876"/>
    <w:rsid w:val="005370CD"/>
    <w:rsid w:val="00542F36"/>
    <w:rsid w:val="005474CC"/>
    <w:rsid w:val="00547F09"/>
    <w:rsid w:val="00550837"/>
    <w:rsid w:val="0055256E"/>
    <w:rsid w:val="005549E2"/>
    <w:rsid w:val="0055667A"/>
    <w:rsid w:val="00556840"/>
    <w:rsid w:val="005626D0"/>
    <w:rsid w:val="00562787"/>
    <w:rsid w:val="0057170B"/>
    <w:rsid w:val="00572818"/>
    <w:rsid w:val="005731B9"/>
    <w:rsid w:val="005807B7"/>
    <w:rsid w:val="00580B19"/>
    <w:rsid w:val="00581B97"/>
    <w:rsid w:val="005824A3"/>
    <w:rsid w:val="00583DEC"/>
    <w:rsid w:val="00585F7C"/>
    <w:rsid w:val="0058667B"/>
    <w:rsid w:val="00590FEB"/>
    <w:rsid w:val="00591798"/>
    <w:rsid w:val="00592614"/>
    <w:rsid w:val="00593E3E"/>
    <w:rsid w:val="00595531"/>
    <w:rsid w:val="00597BE5"/>
    <w:rsid w:val="005A28D9"/>
    <w:rsid w:val="005A4F0F"/>
    <w:rsid w:val="005A4F82"/>
    <w:rsid w:val="005A6314"/>
    <w:rsid w:val="005A6E1D"/>
    <w:rsid w:val="005B298A"/>
    <w:rsid w:val="005B51E0"/>
    <w:rsid w:val="005B5261"/>
    <w:rsid w:val="005B75E1"/>
    <w:rsid w:val="005C0EA8"/>
    <w:rsid w:val="005C21A4"/>
    <w:rsid w:val="005C2552"/>
    <w:rsid w:val="005C39B0"/>
    <w:rsid w:val="005C4E2F"/>
    <w:rsid w:val="005C50F9"/>
    <w:rsid w:val="005C516C"/>
    <w:rsid w:val="005C6793"/>
    <w:rsid w:val="005D0EF3"/>
    <w:rsid w:val="005D3082"/>
    <w:rsid w:val="005D3526"/>
    <w:rsid w:val="005D40E2"/>
    <w:rsid w:val="005D462B"/>
    <w:rsid w:val="005D55C1"/>
    <w:rsid w:val="005E06C2"/>
    <w:rsid w:val="005E10D5"/>
    <w:rsid w:val="005E18F6"/>
    <w:rsid w:val="005E2FFA"/>
    <w:rsid w:val="005E4357"/>
    <w:rsid w:val="005E7A2F"/>
    <w:rsid w:val="005F0614"/>
    <w:rsid w:val="005F1E13"/>
    <w:rsid w:val="005F1FCB"/>
    <w:rsid w:val="005F2012"/>
    <w:rsid w:val="005F2FB2"/>
    <w:rsid w:val="005F3531"/>
    <w:rsid w:val="005F3785"/>
    <w:rsid w:val="005F43E8"/>
    <w:rsid w:val="005F5DAE"/>
    <w:rsid w:val="005F66BC"/>
    <w:rsid w:val="005F76DC"/>
    <w:rsid w:val="00605655"/>
    <w:rsid w:val="00607B6D"/>
    <w:rsid w:val="00611DFB"/>
    <w:rsid w:val="006122D3"/>
    <w:rsid w:val="00612862"/>
    <w:rsid w:val="00612DF4"/>
    <w:rsid w:val="006140E2"/>
    <w:rsid w:val="006165B5"/>
    <w:rsid w:val="00623FE2"/>
    <w:rsid w:val="00624889"/>
    <w:rsid w:val="0062632C"/>
    <w:rsid w:val="00626F30"/>
    <w:rsid w:val="00626F6F"/>
    <w:rsid w:val="006274B0"/>
    <w:rsid w:val="00630278"/>
    <w:rsid w:val="00632CB1"/>
    <w:rsid w:val="00632D4F"/>
    <w:rsid w:val="00634BC7"/>
    <w:rsid w:val="00640573"/>
    <w:rsid w:val="00640854"/>
    <w:rsid w:val="00642576"/>
    <w:rsid w:val="00644C87"/>
    <w:rsid w:val="0064574E"/>
    <w:rsid w:val="006457A7"/>
    <w:rsid w:val="00645C1E"/>
    <w:rsid w:val="00646F87"/>
    <w:rsid w:val="0065196C"/>
    <w:rsid w:val="00652794"/>
    <w:rsid w:val="00652C27"/>
    <w:rsid w:val="00652EA7"/>
    <w:rsid w:val="00653E58"/>
    <w:rsid w:val="00655753"/>
    <w:rsid w:val="0066122F"/>
    <w:rsid w:val="00661329"/>
    <w:rsid w:val="00661CAF"/>
    <w:rsid w:val="00662C9D"/>
    <w:rsid w:val="00663BE1"/>
    <w:rsid w:val="00666C48"/>
    <w:rsid w:val="00674B7E"/>
    <w:rsid w:val="00674ED7"/>
    <w:rsid w:val="006764D6"/>
    <w:rsid w:val="00681BE0"/>
    <w:rsid w:val="0069060A"/>
    <w:rsid w:val="00693FD0"/>
    <w:rsid w:val="0069482D"/>
    <w:rsid w:val="0069495E"/>
    <w:rsid w:val="006960A4"/>
    <w:rsid w:val="0069614A"/>
    <w:rsid w:val="00696B38"/>
    <w:rsid w:val="00696D25"/>
    <w:rsid w:val="00696E48"/>
    <w:rsid w:val="00697C32"/>
    <w:rsid w:val="006A0603"/>
    <w:rsid w:val="006A1B2B"/>
    <w:rsid w:val="006A2881"/>
    <w:rsid w:val="006A28A6"/>
    <w:rsid w:val="006A48E0"/>
    <w:rsid w:val="006A4930"/>
    <w:rsid w:val="006A5957"/>
    <w:rsid w:val="006B0A39"/>
    <w:rsid w:val="006B20CE"/>
    <w:rsid w:val="006B248A"/>
    <w:rsid w:val="006B30D6"/>
    <w:rsid w:val="006B3A21"/>
    <w:rsid w:val="006B4361"/>
    <w:rsid w:val="006B5F0E"/>
    <w:rsid w:val="006B65B0"/>
    <w:rsid w:val="006B6691"/>
    <w:rsid w:val="006C1D01"/>
    <w:rsid w:val="006C2998"/>
    <w:rsid w:val="006D0686"/>
    <w:rsid w:val="006D4E1C"/>
    <w:rsid w:val="006D5E7C"/>
    <w:rsid w:val="006D7591"/>
    <w:rsid w:val="006D7F49"/>
    <w:rsid w:val="006E01B4"/>
    <w:rsid w:val="006E2B4B"/>
    <w:rsid w:val="006E4BDF"/>
    <w:rsid w:val="006E71C4"/>
    <w:rsid w:val="006F0879"/>
    <w:rsid w:val="006F0F28"/>
    <w:rsid w:val="006F595A"/>
    <w:rsid w:val="006F7C9B"/>
    <w:rsid w:val="00701127"/>
    <w:rsid w:val="0070140C"/>
    <w:rsid w:val="00701FF2"/>
    <w:rsid w:val="00705474"/>
    <w:rsid w:val="007065F9"/>
    <w:rsid w:val="00711654"/>
    <w:rsid w:val="00712AAF"/>
    <w:rsid w:val="0071333A"/>
    <w:rsid w:val="00715D27"/>
    <w:rsid w:val="00722361"/>
    <w:rsid w:val="00725DE1"/>
    <w:rsid w:val="007270A9"/>
    <w:rsid w:val="00727D50"/>
    <w:rsid w:val="007303E6"/>
    <w:rsid w:val="00733393"/>
    <w:rsid w:val="00741727"/>
    <w:rsid w:val="00744734"/>
    <w:rsid w:val="0074514A"/>
    <w:rsid w:val="007477FD"/>
    <w:rsid w:val="00750B84"/>
    <w:rsid w:val="00753919"/>
    <w:rsid w:val="00754040"/>
    <w:rsid w:val="00756EE9"/>
    <w:rsid w:val="00757EBA"/>
    <w:rsid w:val="00761E3F"/>
    <w:rsid w:val="0076316E"/>
    <w:rsid w:val="00764F86"/>
    <w:rsid w:val="00765372"/>
    <w:rsid w:val="007653F3"/>
    <w:rsid w:val="007660FB"/>
    <w:rsid w:val="00770833"/>
    <w:rsid w:val="007718D6"/>
    <w:rsid w:val="007750A5"/>
    <w:rsid w:val="00775DDB"/>
    <w:rsid w:val="00776D1F"/>
    <w:rsid w:val="00777161"/>
    <w:rsid w:val="00777E54"/>
    <w:rsid w:val="007844C5"/>
    <w:rsid w:val="00786DF0"/>
    <w:rsid w:val="00790DBF"/>
    <w:rsid w:val="00791A3D"/>
    <w:rsid w:val="00793810"/>
    <w:rsid w:val="007A24F0"/>
    <w:rsid w:val="007A2E61"/>
    <w:rsid w:val="007A353E"/>
    <w:rsid w:val="007A41DA"/>
    <w:rsid w:val="007A624A"/>
    <w:rsid w:val="007A66B5"/>
    <w:rsid w:val="007A678A"/>
    <w:rsid w:val="007A7584"/>
    <w:rsid w:val="007A7955"/>
    <w:rsid w:val="007B1190"/>
    <w:rsid w:val="007B18EF"/>
    <w:rsid w:val="007C0AB9"/>
    <w:rsid w:val="007C0E50"/>
    <w:rsid w:val="007C3073"/>
    <w:rsid w:val="007C3D2C"/>
    <w:rsid w:val="007C4025"/>
    <w:rsid w:val="007C6CF8"/>
    <w:rsid w:val="007D0BC9"/>
    <w:rsid w:val="007D0E7F"/>
    <w:rsid w:val="007D2E59"/>
    <w:rsid w:val="007D49DA"/>
    <w:rsid w:val="007D5137"/>
    <w:rsid w:val="007D5520"/>
    <w:rsid w:val="007D6385"/>
    <w:rsid w:val="007D6D3D"/>
    <w:rsid w:val="007D775F"/>
    <w:rsid w:val="007D7BC5"/>
    <w:rsid w:val="007E19AA"/>
    <w:rsid w:val="007E568E"/>
    <w:rsid w:val="007E7412"/>
    <w:rsid w:val="007E76D8"/>
    <w:rsid w:val="007F0471"/>
    <w:rsid w:val="007F0726"/>
    <w:rsid w:val="007F0AB8"/>
    <w:rsid w:val="007F1133"/>
    <w:rsid w:val="007F11E4"/>
    <w:rsid w:val="007F1C2E"/>
    <w:rsid w:val="007F20FA"/>
    <w:rsid w:val="007F359B"/>
    <w:rsid w:val="007F37DD"/>
    <w:rsid w:val="007F3DD2"/>
    <w:rsid w:val="007F3EDA"/>
    <w:rsid w:val="007F4621"/>
    <w:rsid w:val="007F4BE4"/>
    <w:rsid w:val="007F4DAF"/>
    <w:rsid w:val="007F6712"/>
    <w:rsid w:val="007F712D"/>
    <w:rsid w:val="007F7150"/>
    <w:rsid w:val="00802C07"/>
    <w:rsid w:val="00802FFD"/>
    <w:rsid w:val="00806A8E"/>
    <w:rsid w:val="008100BF"/>
    <w:rsid w:val="00812EB1"/>
    <w:rsid w:val="008172D9"/>
    <w:rsid w:val="0082078A"/>
    <w:rsid w:val="00820CC6"/>
    <w:rsid w:val="00821391"/>
    <w:rsid w:val="00821C91"/>
    <w:rsid w:val="0082384B"/>
    <w:rsid w:val="00824F1D"/>
    <w:rsid w:val="00827A0D"/>
    <w:rsid w:val="00827CCE"/>
    <w:rsid w:val="0083222C"/>
    <w:rsid w:val="008322BC"/>
    <w:rsid w:val="00832424"/>
    <w:rsid w:val="008340CA"/>
    <w:rsid w:val="00834627"/>
    <w:rsid w:val="00834886"/>
    <w:rsid w:val="008348E5"/>
    <w:rsid w:val="00835ED8"/>
    <w:rsid w:val="008374DC"/>
    <w:rsid w:val="0084140E"/>
    <w:rsid w:val="00842C08"/>
    <w:rsid w:val="00842EDB"/>
    <w:rsid w:val="00843C37"/>
    <w:rsid w:val="00847218"/>
    <w:rsid w:val="00847C7F"/>
    <w:rsid w:val="00850A1D"/>
    <w:rsid w:val="0085165F"/>
    <w:rsid w:val="008536B8"/>
    <w:rsid w:val="00854265"/>
    <w:rsid w:val="008547E3"/>
    <w:rsid w:val="00855FF2"/>
    <w:rsid w:val="00860D08"/>
    <w:rsid w:val="0086145C"/>
    <w:rsid w:val="00861CBB"/>
    <w:rsid w:val="0086280A"/>
    <w:rsid w:val="00862DA2"/>
    <w:rsid w:val="008663A7"/>
    <w:rsid w:val="00867A86"/>
    <w:rsid w:val="00867EE6"/>
    <w:rsid w:val="00874678"/>
    <w:rsid w:val="0087599D"/>
    <w:rsid w:val="00875AF3"/>
    <w:rsid w:val="00881BC2"/>
    <w:rsid w:val="0088265E"/>
    <w:rsid w:val="00882CF0"/>
    <w:rsid w:val="00883ECB"/>
    <w:rsid w:val="0088484C"/>
    <w:rsid w:val="00885BA9"/>
    <w:rsid w:val="00885D2F"/>
    <w:rsid w:val="008865A7"/>
    <w:rsid w:val="008879F5"/>
    <w:rsid w:val="00890B0F"/>
    <w:rsid w:val="00894F8D"/>
    <w:rsid w:val="00895EE2"/>
    <w:rsid w:val="00897C0C"/>
    <w:rsid w:val="00897FA4"/>
    <w:rsid w:val="008A1857"/>
    <w:rsid w:val="008A42AF"/>
    <w:rsid w:val="008B0531"/>
    <w:rsid w:val="008B065E"/>
    <w:rsid w:val="008B0D14"/>
    <w:rsid w:val="008B2FCB"/>
    <w:rsid w:val="008B44BF"/>
    <w:rsid w:val="008B55D1"/>
    <w:rsid w:val="008B5E2F"/>
    <w:rsid w:val="008B7FB3"/>
    <w:rsid w:val="008C0C80"/>
    <w:rsid w:val="008C2E20"/>
    <w:rsid w:val="008C4182"/>
    <w:rsid w:val="008D0C6F"/>
    <w:rsid w:val="008D0D0A"/>
    <w:rsid w:val="008D0FFF"/>
    <w:rsid w:val="008D1036"/>
    <w:rsid w:val="008D121D"/>
    <w:rsid w:val="008D2AEA"/>
    <w:rsid w:val="008D45CD"/>
    <w:rsid w:val="008D5DE3"/>
    <w:rsid w:val="008E34BC"/>
    <w:rsid w:val="008E4B1D"/>
    <w:rsid w:val="008E5DD9"/>
    <w:rsid w:val="008E6532"/>
    <w:rsid w:val="008E6611"/>
    <w:rsid w:val="008F3ED8"/>
    <w:rsid w:val="008F4C52"/>
    <w:rsid w:val="008F6AE7"/>
    <w:rsid w:val="008F7BAF"/>
    <w:rsid w:val="00900BD0"/>
    <w:rsid w:val="009022F6"/>
    <w:rsid w:val="00910B7C"/>
    <w:rsid w:val="0091371E"/>
    <w:rsid w:val="009138DD"/>
    <w:rsid w:val="009146A5"/>
    <w:rsid w:val="00914ADA"/>
    <w:rsid w:val="0091687A"/>
    <w:rsid w:val="00917B86"/>
    <w:rsid w:val="00921F0F"/>
    <w:rsid w:val="00922517"/>
    <w:rsid w:val="0092368A"/>
    <w:rsid w:val="009240A1"/>
    <w:rsid w:val="009248BA"/>
    <w:rsid w:val="00925BFC"/>
    <w:rsid w:val="009269C7"/>
    <w:rsid w:val="00930C60"/>
    <w:rsid w:val="00931CA6"/>
    <w:rsid w:val="00932B36"/>
    <w:rsid w:val="00933919"/>
    <w:rsid w:val="00937D38"/>
    <w:rsid w:val="00941834"/>
    <w:rsid w:val="00941FBD"/>
    <w:rsid w:val="009423DF"/>
    <w:rsid w:val="00950DFA"/>
    <w:rsid w:val="009537EF"/>
    <w:rsid w:val="009539D1"/>
    <w:rsid w:val="009543E8"/>
    <w:rsid w:val="0095573F"/>
    <w:rsid w:val="00956E1C"/>
    <w:rsid w:val="0096091E"/>
    <w:rsid w:val="00963720"/>
    <w:rsid w:val="009644A1"/>
    <w:rsid w:val="00966F66"/>
    <w:rsid w:val="009702DF"/>
    <w:rsid w:val="00972689"/>
    <w:rsid w:val="00972962"/>
    <w:rsid w:val="00972C1A"/>
    <w:rsid w:val="0097325B"/>
    <w:rsid w:val="0097357F"/>
    <w:rsid w:val="00975CA0"/>
    <w:rsid w:val="00976401"/>
    <w:rsid w:val="0097796B"/>
    <w:rsid w:val="00977AFB"/>
    <w:rsid w:val="0098124E"/>
    <w:rsid w:val="009822C9"/>
    <w:rsid w:val="00983B36"/>
    <w:rsid w:val="00986BDD"/>
    <w:rsid w:val="0098763F"/>
    <w:rsid w:val="0098782E"/>
    <w:rsid w:val="00987915"/>
    <w:rsid w:val="0099015C"/>
    <w:rsid w:val="0099128C"/>
    <w:rsid w:val="00991A60"/>
    <w:rsid w:val="009937FE"/>
    <w:rsid w:val="00993E14"/>
    <w:rsid w:val="00994A24"/>
    <w:rsid w:val="009A212B"/>
    <w:rsid w:val="009A49BB"/>
    <w:rsid w:val="009A7DB3"/>
    <w:rsid w:val="009B2791"/>
    <w:rsid w:val="009B4241"/>
    <w:rsid w:val="009B4884"/>
    <w:rsid w:val="009B59EC"/>
    <w:rsid w:val="009B615B"/>
    <w:rsid w:val="009B7BBD"/>
    <w:rsid w:val="009C143E"/>
    <w:rsid w:val="009C3317"/>
    <w:rsid w:val="009C44E6"/>
    <w:rsid w:val="009D16E9"/>
    <w:rsid w:val="009D1CC5"/>
    <w:rsid w:val="009D3C35"/>
    <w:rsid w:val="009D6A9F"/>
    <w:rsid w:val="009D6F32"/>
    <w:rsid w:val="009E0148"/>
    <w:rsid w:val="009E14A1"/>
    <w:rsid w:val="009E1CC4"/>
    <w:rsid w:val="009E2631"/>
    <w:rsid w:val="009E2CC6"/>
    <w:rsid w:val="009E38E8"/>
    <w:rsid w:val="009E4A48"/>
    <w:rsid w:val="009E4F49"/>
    <w:rsid w:val="009E55B0"/>
    <w:rsid w:val="009E5FBA"/>
    <w:rsid w:val="009E6E14"/>
    <w:rsid w:val="009E6F08"/>
    <w:rsid w:val="009E7799"/>
    <w:rsid w:val="009E7F0C"/>
    <w:rsid w:val="009F0DBC"/>
    <w:rsid w:val="009F2397"/>
    <w:rsid w:val="009F4ACD"/>
    <w:rsid w:val="009F5F02"/>
    <w:rsid w:val="00A005CA"/>
    <w:rsid w:val="00A02051"/>
    <w:rsid w:val="00A0225F"/>
    <w:rsid w:val="00A02555"/>
    <w:rsid w:val="00A02C0F"/>
    <w:rsid w:val="00A02F99"/>
    <w:rsid w:val="00A050F8"/>
    <w:rsid w:val="00A06BF6"/>
    <w:rsid w:val="00A13539"/>
    <w:rsid w:val="00A14093"/>
    <w:rsid w:val="00A14434"/>
    <w:rsid w:val="00A14C3A"/>
    <w:rsid w:val="00A16B3C"/>
    <w:rsid w:val="00A21100"/>
    <w:rsid w:val="00A21BDC"/>
    <w:rsid w:val="00A22204"/>
    <w:rsid w:val="00A22901"/>
    <w:rsid w:val="00A232CE"/>
    <w:rsid w:val="00A2524F"/>
    <w:rsid w:val="00A2611C"/>
    <w:rsid w:val="00A27762"/>
    <w:rsid w:val="00A3064B"/>
    <w:rsid w:val="00A40A76"/>
    <w:rsid w:val="00A40C76"/>
    <w:rsid w:val="00A40EEA"/>
    <w:rsid w:val="00A40F9B"/>
    <w:rsid w:val="00A41635"/>
    <w:rsid w:val="00A41A2B"/>
    <w:rsid w:val="00A4247C"/>
    <w:rsid w:val="00A43608"/>
    <w:rsid w:val="00A45A79"/>
    <w:rsid w:val="00A46284"/>
    <w:rsid w:val="00A478CA"/>
    <w:rsid w:val="00A529F9"/>
    <w:rsid w:val="00A52D41"/>
    <w:rsid w:val="00A541C7"/>
    <w:rsid w:val="00A55C33"/>
    <w:rsid w:val="00A55C9A"/>
    <w:rsid w:val="00A56FCF"/>
    <w:rsid w:val="00A5789D"/>
    <w:rsid w:val="00A578F0"/>
    <w:rsid w:val="00A57E34"/>
    <w:rsid w:val="00A623CD"/>
    <w:rsid w:val="00A63AFB"/>
    <w:rsid w:val="00A63B5B"/>
    <w:rsid w:val="00A6533B"/>
    <w:rsid w:val="00A65A36"/>
    <w:rsid w:val="00A67B4B"/>
    <w:rsid w:val="00A71F94"/>
    <w:rsid w:val="00A72E72"/>
    <w:rsid w:val="00A75D6A"/>
    <w:rsid w:val="00A77112"/>
    <w:rsid w:val="00A80A86"/>
    <w:rsid w:val="00A81949"/>
    <w:rsid w:val="00A86251"/>
    <w:rsid w:val="00A86DDE"/>
    <w:rsid w:val="00A870BF"/>
    <w:rsid w:val="00A87965"/>
    <w:rsid w:val="00A9125F"/>
    <w:rsid w:val="00A93762"/>
    <w:rsid w:val="00A9411B"/>
    <w:rsid w:val="00A9422C"/>
    <w:rsid w:val="00A94BA0"/>
    <w:rsid w:val="00AA1A3F"/>
    <w:rsid w:val="00AA2722"/>
    <w:rsid w:val="00AB0CE9"/>
    <w:rsid w:val="00AB1359"/>
    <w:rsid w:val="00AB3207"/>
    <w:rsid w:val="00AB476D"/>
    <w:rsid w:val="00AB6758"/>
    <w:rsid w:val="00AB6859"/>
    <w:rsid w:val="00AB6A42"/>
    <w:rsid w:val="00AB6DB4"/>
    <w:rsid w:val="00AB7C34"/>
    <w:rsid w:val="00AC0A68"/>
    <w:rsid w:val="00AC0BE3"/>
    <w:rsid w:val="00AC0E71"/>
    <w:rsid w:val="00AC1625"/>
    <w:rsid w:val="00AC1C21"/>
    <w:rsid w:val="00AC4972"/>
    <w:rsid w:val="00AC4E48"/>
    <w:rsid w:val="00AC5205"/>
    <w:rsid w:val="00AD04D2"/>
    <w:rsid w:val="00AD0506"/>
    <w:rsid w:val="00AD1357"/>
    <w:rsid w:val="00AD1646"/>
    <w:rsid w:val="00AD2093"/>
    <w:rsid w:val="00AD28B3"/>
    <w:rsid w:val="00AD38D9"/>
    <w:rsid w:val="00AD5061"/>
    <w:rsid w:val="00AD5FFD"/>
    <w:rsid w:val="00AD6B37"/>
    <w:rsid w:val="00AD7E0D"/>
    <w:rsid w:val="00AE0D8E"/>
    <w:rsid w:val="00AE1B0C"/>
    <w:rsid w:val="00AE2A3A"/>
    <w:rsid w:val="00AE4D3C"/>
    <w:rsid w:val="00AE644C"/>
    <w:rsid w:val="00AE69A2"/>
    <w:rsid w:val="00AF0976"/>
    <w:rsid w:val="00AF0AA3"/>
    <w:rsid w:val="00AF16F7"/>
    <w:rsid w:val="00AF326F"/>
    <w:rsid w:val="00AF3C5B"/>
    <w:rsid w:val="00AF5339"/>
    <w:rsid w:val="00AF6A03"/>
    <w:rsid w:val="00AF6BEB"/>
    <w:rsid w:val="00AF6CF4"/>
    <w:rsid w:val="00AF725A"/>
    <w:rsid w:val="00B00083"/>
    <w:rsid w:val="00B02BE1"/>
    <w:rsid w:val="00B042DE"/>
    <w:rsid w:val="00B105AB"/>
    <w:rsid w:val="00B10B64"/>
    <w:rsid w:val="00B10DE1"/>
    <w:rsid w:val="00B13457"/>
    <w:rsid w:val="00B1357A"/>
    <w:rsid w:val="00B15929"/>
    <w:rsid w:val="00B2005E"/>
    <w:rsid w:val="00B2253A"/>
    <w:rsid w:val="00B22FA4"/>
    <w:rsid w:val="00B240C0"/>
    <w:rsid w:val="00B24D1E"/>
    <w:rsid w:val="00B32CAB"/>
    <w:rsid w:val="00B3330F"/>
    <w:rsid w:val="00B33AF4"/>
    <w:rsid w:val="00B378DD"/>
    <w:rsid w:val="00B37FC6"/>
    <w:rsid w:val="00B41399"/>
    <w:rsid w:val="00B4349C"/>
    <w:rsid w:val="00B435D0"/>
    <w:rsid w:val="00B441C6"/>
    <w:rsid w:val="00B4512F"/>
    <w:rsid w:val="00B5486A"/>
    <w:rsid w:val="00B56E32"/>
    <w:rsid w:val="00B575E0"/>
    <w:rsid w:val="00B60ED4"/>
    <w:rsid w:val="00B61A4C"/>
    <w:rsid w:val="00B635A6"/>
    <w:rsid w:val="00B63A6D"/>
    <w:rsid w:val="00B63C2D"/>
    <w:rsid w:val="00B64943"/>
    <w:rsid w:val="00B65ACF"/>
    <w:rsid w:val="00B66D20"/>
    <w:rsid w:val="00B67A88"/>
    <w:rsid w:val="00B67DD6"/>
    <w:rsid w:val="00B70018"/>
    <w:rsid w:val="00B7095D"/>
    <w:rsid w:val="00B71F81"/>
    <w:rsid w:val="00B738D7"/>
    <w:rsid w:val="00B744BA"/>
    <w:rsid w:val="00B753A7"/>
    <w:rsid w:val="00B75E52"/>
    <w:rsid w:val="00B82D95"/>
    <w:rsid w:val="00B84AF2"/>
    <w:rsid w:val="00B860DA"/>
    <w:rsid w:val="00B87F90"/>
    <w:rsid w:val="00B87FDD"/>
    <w:rsid w:val="00B90D36"/>
    <w:rsid w:val="00B9294E"/>
    <w:rsid w:val="00B92E3C"/>
    <w:rsid w:val="00B957A0"/>
    <w:rsid w:val="00B96318"/>
    <w:rsid w:val="00B9657D"/>
    <w:rsid w:val="00B97395"/>
    <w:rsid w:val="00B9756F"/>
    <w:rsid w:val="00B976BB"/>
    <w:rsid w:val="00BA137B"/>
    <w:rsid w:val="00BA27F3"/>
    <w:rsid w:val="00BA4217"/>
    <w:rsid w:val="00BA4ADB"/>
    <w:rsid w:val="00BB2BCE"/>
    <w:rsid w:val="00BC0066"/>
    <w:rsid w:val="00BC0373"/>
    <w:rsid w:val="00BC0E1C"/>
    <w:rsid w:val="00BC20C3"/>
    <w:rsid w:val="00BC2620"/>
    <w:rsid w:val="00BC2C95"/>
    <w:rsid w:val="00BC4D24"/>
    <w:rsid w:val="00BC4FEE"/>
    <w:rsid w:val="00BC5280"/>
    <w:rsid w:val="00BD0F87"/>
    <w:rsid w:val="00BD16CB"/>
    <w:rsid w:val="00BD39B9"/>
    <w:rsid w:val="00BD41AB"/>
    <w:rsid w:val="00BD4516"/>
    <w:rsid w:val="00BD533D"/>
    <w:rsid w:val="00BD635D"/>
    <w:rsid w:val="00BD68F0"/>
    <w:rsid w:val="00BE0396"/>
    <w:rsid w:val="00BE078A"/>
    <w:rsid w:val="00BE0A69"/>
    <w:rsid w:val="00BE1523"/>
    <w:rsid w:val="00BE30B2"/>
    <w:rsid w:val="00BE3554"/>
    <w:rsid w:val="00BE3B15"/>
    <w:rsid w:val="00BE3CDD"/>
    <w:rsid w:val="00BE65F6"/>
    <w:rsid w:val="00BE6721"/>
    <w:rsid w:val="00BE6E4C"/>
    <w:rsid w:val="00BF07D8"/>
    <w:rsid w:val="00BF09DC"/>
    <w:rsid w:val="00BF0E98"/>
    <w:rsid w:val="00BF59BF"/>
    <w:rsid w:val="00BF6218"/>
    <w:rsid w:val="00C037AC"/>
    <w:rsid w:val="00C03D8B"/>
    <w:rsid w:val="00C04D01"/>
    <w:rsid w:val="00C05EEA"/>
    <w:rsid w:val="00C0694A"/>
    <w:rsid w:val="00C06F3F"/>
    <w:rsid w:val="00C154FB"/>
    <w:rsid w:val="00C21DA0"/>
    <w:rsid w:val="00C2665D"/>
    <w:rsid w:val="00C26BFA"/>
    <w:rsid w:val="00C34301"/>
    <w:rsid w:val="00C35BD0"/>
    <w:rsid w:val="00C36E1F"/>
    <w:rsid w:val="00C373C7"/>
    <w:rsid w:val="00C422F6"/>
    <w:rsid w:val="00C43841"/>
    <w:rsid w:val="00C4402B"/>
    <w:rsid w:val="00C444E8"/>
    <w:rsid w:val="00C470EC"/>
    <w:rsid w:val="00C51075"/>
    <w:rsid w:val="00C54B2A"/>
    <w:rsid w:val="00C55129"/>
    <w:rsid w:val="00C5763B"/>
    <w:rsid w:val="00C61C38"/>
    <w:rsid w:val="00C6311F"/>
    <w:rsid w:val="00C6460B"/>
    <w:rsid w:val="00C6477C"/>
    <w:rsid w:val="00C64A2C"/>
    <w:rsid w:val="00C64E4C"/>
    <w:rsid w:val="00C65122"/>
    <w:rsid w:val="00C65790"/>
    <w:rsid w:val="00C70C60"/>
    <w:rsid w:val="00C81B8F"/>
    <w:rsid w:val="00C835F1"/>
    <w:rsid w:val="00C84062"/>
    <w:rsid w:val="00C8408F"/>
    <w:rsid w:val="00C8490E"/>
    <w:rsid w:val="00C85B34"/>
    <w:rsid w:val="00C85F99"/>
    <w:rsid w:val="00C873E5"/>
    <w:rsid w:val="00C876F7"/>
    <w:rsid w:val="00C87CBA"/>
    <w:rsid w:val="00C87FE8"/>
    <w:rsid w:val="00C90084"/>
    <w:rsid w:val="00C915ED"/>
    <w:rsid w:val="00C921C9"/>
    <w:rsid w:val="00C927E3"/>
    <w:rsid w:val="00C932A8"/>
    <w:rsid w:val="00C93FAF"/>
    <w:rsid w:val="00C94444"/>
    <w:rsid w:val="00C97373"/>
    <w:rsid w:val="00CA1F3E"/>
    <w:rsid w:val="00CA5C7F"/>
    <w:rsid w:val="00CA6343"/>
    <w:rsid w:val="00CB3EDD"/>
    <w:rsid w:val="00CB5299"/>
    <w:rsid w:val="00CB615E"/>
    <w:rsid w:val="00CB7D2B"/>
    <w:rsid w:val="00CC1488"/>
    <w:rsid w:val="00CC6CD7"/>
    <w:rsid w:val="00CD0C2B"/>
    <w:rsid w:val="00CD14F3"/>
    <w:rsid w:val="00CD1913"/>
    <w:rsid w:val="00CD2D38"/>
    <w:rsid w:val="00CD4A1E"/>
    <w:rsid w:val="00CD4B01"/>
    <w:rsid w:val="00CD4C0A"/>
    <w:rsid w:val="00CD5E2E"/>
    <w:rsid w:val="00CD6901"/>
    <w:rsid w:val="00CD6FA2"/>
    <w:rsid w:val="00CE01D4"/>
    <w:rsid w:val="00CE20EF"/>
    <w:rsid w:val="00CE26A3"/>
    <w:rsid w:val="00CE3A32"/>
    <w:rsid w:val="00CE3D5C"/>
    <w:rsid w:val="00CF38DF"/>
    <w:rsid w:val="00CF4887"/>
    <w:rsid w:val="00CF4D53"/>
    <w:rsid w:val="00CF4F1D"/>
    <w:rsid w:val="00CF598B"/>
    <w:rsid w:val="00CF7E9B"/>
    <w:rsid w:val="00D00567"/>
    <w:rsid w:val="00D0057A"/>
    <w:rsid w:val="00D00E22"/>
    <w:rsid w:val="00D01867"/>
    <w:rsid w:val="00D01E17"/>
    <w:rsid w:val="00D0223C"/>
    <w:rsid w:val="00D043D8"/>
    <w:rsid w:val="00D045C1"/>
    <w:rsid w:val="00D05270"/>
    <w:rsid w:val="00D06607"/>
    <w:rsid w:val="00D06953"/>
    <w:rsid w:val="00D1026F"/>
    <w:rsid w:val="00D116C4"/>
    <w:rsid w:val="00D122CC"/>
    <w:rsid w:val="00D12CEA"/>
    <w:rsid w:val="00D12F84"/>
    <w:rsid w:val="00D20C11"/>
    <w:rsid w:val="00D21171"/>
    <w:rsid w:val="00D23AB0"/>
    <w:rsid w:val="00D24133"/>
    <w:rsid w:val="00D25666"/>
    <w:rsid w:val="00D3023A"/>
    <w:rsid w:val="00D321A0"/>
    <w:rsid w:val="00D3310D"/>
    <w:rsid w:val="00D3369F"/>
    <w:rsid w:val="00D336FE"/>
    <w:rsid w:val="00D3394C"/>
    <w:rsid w:val="00D34571"/>
    <w:rsid w:val="00D34833"/>
    <w:rsid w:val="00D354B5"/>
    <w:rsid w:val="00D36F7A"/>
    <w:rsid w:val="00D3794C"/>
    <w:rsid w:val="00D37B52"/>
    <w:rsid w:val="00D40A33"/>
    <w:rsid w:val="00D42AEE"/>
    <w:rsid w:val="00D44717"/>
    <w:rsid w:val="00D44BA1"/>
    <w:rsid w:val="00D456C2"/>
    <w:rsid w:val="00D4763C"/>
    <w:rsid w:val="00D5048E"/>
    <w:rsid w:val="00D5207A"/>
    <w:rsid w:val="00D53344"/>
    <w:rsid w:val="00D55DF3"/>
    <w:rsid w:val="00D55EE2"/>
    <w:rsid w:val="00D563A0"/>
    <w:rsid w:val="00D56400"/>
    <w:rsid w:val="00D56658"/>
    <w:rsid w:val="00D633AB"/>
    <w:rsid w:val="00D63BC1"/>
    <w:rsid w:val="00D63CC2"/>
    <w:rsid w:val="00D67053"/>
    <w:rsid w:val="00D71357"/>
    <w:rsid w:val="00D763E4"/>
    <w:rsid w:val="00D764DA"/>
    <w:rsid w:val="00D76604"/>
    <w:rsid w:val="00D80403"/>
    <w:rsid w:val="00D81260"/>
    <w:rsid w:val="00D817BC"/>
    <w:rsid w:val="00D84D74"/>
    <w:rsid w:val="00D84FF6"/>
    <w:rsid w:val="00D860E2"/>
    <w:rsid w:val="00D87287"/>
    <w:rsid w:val="00D87882"/>
    <w:rsid w:val="00D87CA4"/>
    <w:rsid w:val="00D87F98"/>
    <w:rsid w:val="00D914DF"/>
    <w:rsid w:val="00D91CE7"/>
    <w:rsid w:val="00D939D2"/>
    <w:rsid w:val="00D939F4"/>
    <w:rsid w:val="00D95CC6"/>
    <w:rsid w:val="00D95F20"/>
    <w:rsid w:val="00D96D70"/>
    <w:rsid w:val="00D97E2E"/>
    <w:rsid w:val="00DA072B"/>
    <w:rsid w:val="00DA09B2"/>
    <w:rsid w:val="00DA1DB8"/>
    <w:rsid w:val="00DA48AD"/>
    <w:rsid w:val="00DA5559"/>
    <w:rsid w:val="00DA650B"/>
    <w:rsid w:val="00DB2140"/>
    <w:rsid w:val="00DB2256"/>
    <w:rsid w:val="00DB3C6F"/>
    <w:rsid w:val="00DB3E73"/>
    <w:rsid w:val="00DB482C"/>
    <w:rsid w:val="00DB4A69"/>
    <w:rsid w:val="00DB689E"/>
    <w:rsid w:val="00DB6A90"/>
    <w:rsid w:val="00DB6C92"/>
    <w:rsid w:val="00DB7865"/>
    <w:rsid w:val="00DC0366"/>
    <w:rsid w:val="00DC03E7"/>
    <w:rsid w:val="00DC1A13"/>
    <w:rsid w:val="00DC1D91"/>
    <w:rsid w:val="00DC2C70"/>
    <w:rsid w:val="00DC2CDE"/>
    <w:rsid w:val="00DC5CAB"/>
    <w:rsid w:val="00DC66B2"/>
    <w:rsid w:val="00DC6C84"/>
    <w:rsid w:val="00DC6E36"/>
    <w:rsid w:val="00DC751D"/>
    <w:rsid w:val="00DD21B8"/>
    <w:rsid w:val="00DD5264"/>
    <w:rsid w:val="00DD5970"/>
    <w:rsid w:val="00DD666F"/>
    <w:rsid w:val="00DD6A0B"/>
    <w:rsid w:val="00DD709B"/>
    <w:rsid w:val="00DD77D5"/>
    <w:rsid w:val="00DE0025"/>
    <w:rsid w:val="00DE3614"/>
    <w:rsid w:val="00DE4A38"/>
    <w:rsid w:val="00DE4A8E"/>
    <w:rsid w:val="00DE7BCD"/>
    <w:rsid w:val="00DF14C9"/>
    <w:rsid w:val="00DF235E"/>
    <w:rsid w:val="00DF241B"/>
    <w:rsid w:val="00DF355B"/>
    <w:rsid w:val="00DF39BE"/>
    <w:rsid w:val="00DF6AA5"/>
    <w:rsid w:val="00E01617"/>
    <w:rsid w:val="00E02CCF"/>
    <w:rsid w:val="00E04360"/>
    <w:rsid w:val="00E04BC6"/>
    <w:rsid w:val="00E052DF"/>
    <w:rsid w:val="00E06504"/>
    <w:rsid w:val="00E06E81"/>
    <w:rsid w:val="00E10332"/>
    <w:rsid w:val="00E10BF2"/>
    <w:rsid w:val="00E10D29"/>
    <w:rsid w:val="00E13DAF"/>
    <w:rsid w:val="00E14D8C"/>
    <w:rsid w:val="00E15097"/>
    <w:rsid w:val="00E16C52"/>
    <w:rsid w:val="00E16D40"/>
    <w:rsid w:val="00E17133"/>
    <w:rsid w:val="00E210A2"/>
    <w:rsid w:val="00E21C09"/>
    <w:rsid w:val="00E2236B"/>
    <w:rsid w:val="00E22BE7"/>
    <w:rsid w:val="00E239AA"/>
    <w:rsid w:val="00E3061D"/>
    <w:rsid w:val="00E312C9"/>
    <w:rsid w:val="00E317E3"/>
    <w:rsid w:val="00E32E50"/>
    <w:rsid w:val="00E3416A"/>
    <w:rsid w:val="00E34D6A"/>
    <w:rsid w:val="00E3543E"/>
    <w:rsid w:val="00E4287F"/>
    <w:rsid w:val="00E42AF7"/>
    <w:rsid w:val="00E44734"/>
    <w:rsid w:val="00E45B23"/>
    <w:rsid w:val="00E47079"/>
    <w:rsid w:val="00E511E8"/>
    <w:rsid w:val="00E514B7"/>
    <w:rsid w:val="00E51B99"/>
    <w:rsid w:val="00E54069"/>
    <w:rsid w:val="00E5457C"/>
    <w:rsid w:val="00E56548"/>
    <w:rsid w:val="00E56F40"/>
    <w:rsid w:val="00E5723D"/>
    <w:rsid w:val="00E605D8"/>
    <w:rsid w:val="00E607C9"/>
    <w:rsid w:val="00E60E24"/>
    <w:rsid w:val="00E62BD2"/>
    <w:rsid w:val="00E63C7D"/>
    <w:rsid w:val="00E66658"/>
    <w:rsid w:val="00E714A0"/>
    <w:rsid w:val="00E71EDD"/>
    <w:rsid w:val="00E721E9"/>
    <w:rsid w:val="00E734BE"/>
    <w:rsid w:val="00E7432F"/>
    <w:rsid w:val="00E7602A"/>
    <w:rsid w:val="00E80D26"/>
    <w:rsid w:val="00E822F8"/>
    <w:rsid w:val="00E82FF5"/>
    <w:rsid w:val="00E857C0"/>
    <w:rsid w:val="00E867C6"/>
    <w:rsid w:val="00E867D0"/>
    <w:rsid w:val="00E87229"/>
    <w:rsid w:val="00E9090B"/>
    <w:rsid w:val="00E90ECC"/>
    <w:rsid w:val="00E90F41"/>
    <w:rsid w:val="00E92996"/>
    <w:rsid w:val="00E94823"/>
    <w:rsid w:val="00E95AF9"/>
    <w:rsid w:val="00E95B20"/>
    <w:rsid w:val="00E96208"/>
    <w:rsid w:val="00E9726B"/>
    <w:rsid w:val="00E97702"/>
    <w:rsid w:val="00EA2B72"/>
    <w:rsid w:val="00EA3917"/>
    <w:rsid w:val="00EA7854"/>
    <w:rsid w:val="00EA7EB1"/>
    <w:rsid w:val="00EB21CE"/>
    <w:rsid w:val="00EB3B09"/>
    <w:rsid w:val="00EB46D0"/>
    <w:rsid w:val="00EB5C1C"/>
    <w:rsid w:val="00EB7162"/>
    <w:rsid w:val="00EB747B"/>
    <w:rsid w:val="00EC2B1F"/>
    <w:rsid w:val="00EC4212"/>
    <w:rsid w:val="00EC498C"/>
    <w:rsid w:val="00EC5630"/>
    <w:rsid w:val="00EC5CEB"/>
    <w:rsid w:val="00ED16C6"/>
    <w:rsid w:val="00ED3608"/>
    <w:rsid w:val="00ED4FB8"/>
    <w:rsid w:val="00ED6A72"/>
    <w:rsid w:val="00EE19C6"/>
    <w:rsid w:val="00EE3D54"/>
    <w:rsid w:val="00EE52BC"/>
    <w:rsid w:val="00EE62F5"/>
    <w:rsid w:val="00EE73DB"/>
    <w:rsid w:val="00EE7CBA"/>
    <w:rsid w:val="00EF05E3"/>
    <w:rsid w:val="00EF0AC1"/>
    <w:rsid w:val="00EF0DE8"/>
    <w:rsid w:val="00EF156A"/>
    <w:rsid w:val="00EF3DDD"/>
    <w:rsid w:val="00EF4E05"/>
    <w:rsid w:val="00EF4ECA"/>
    <w:rsid w:val="00EF76CA"/>
    <w:rsid w:val="00F00793"/>
    <w:rsid w:val="00F0132A"/>
    <w:rsid w:val="00F03DB6"/>
    <w:rsid w:val="00F060CC"/>
    <w:rsid w:val="00F069DC"/>
    <w:rsid w:val="00F102E0"/>
    <w:rsid w:val="00F115D9"/>
    <w:rsid w:val="00F11660"/>
    <w:rsid w:val="00F13414"/>
    <w:rsid w:val="00F13D2A"/>
    <w:rsid w:val="00F15103"/>
    <w:rsid w:val="00F1599C"/>
    <w:rsid w:val="00F16527"/>
    <w:rsid w:val="00F17658"/>
    <w:rsid w:val="00F17D3C"/>
    <w:rsid w:val="00F17EEE"/>
    <w:rsid w:val="00F20B77"/>
    <w:rsid w:val="00F21051"/>
    <w:rsid w:val="00F24C21"/>
    <w:rsid w:val="00F251DD"/>
    <w:rsid w:val="00F2652E"/>
    <w:rsid w:val="00F273FE"/>
    <w:rsid w:val="00F30F8C"/>
    <w:rsid w:val="00F32B6B"/>
    <w:rsid w:val="00F339D9"/>
    <w:rsid w:val="00F34409"/>
    <w:rsid w:val="00F344AA"/>
    <w:rsid w:val="00F34AA7"/>
    <w:rsid w:val="00F34E44"/>
    <w:rsid w:val="00F34F5B"/>
    <w:rsid w:val="00F35374"/>
    <w:rsid w:val="00F35CCE"/>
    <w:rsid w:val="00F35D87"/>
    <w:rsid w:val="00F3635A"/>
    <w:rsid w:val="00F366C6"/>
    <w:rsid w:val="00F416A8"/>
    <w:rsid w:val="00F446F2"/>
    <w:rsid w:val="00F44EF1"/>
    <w:rsid w:val="00F46543"/>
    <w:rsid w:val="00F46639"/>
    <w:rsid w:val="00F46850"/>
    <w:rsid w:val="00F474BB"/>
    <w:rsid w:val="00F51A8A"/>
    <w:rsid w:val="00F52626"/>
    <w:rsid w:val="00F6314C"/>
    <w:rsid w:val="00F649A0"/>
    <w:rsid w:val="00F678BC"/>
    <w:rsid w:val="00F702BB"/>
    <w:rsid w:val="00F706C0"/>
    <w:rsid w:val="00F7076C"/>
    <w:rsid w:val="00F7171B"/>
    <w:rsid w:val="00F718DF"/>
    <w:rsid w:val="00F7283C"/>
    <w:rsid w:val="00F740F7"/>
    <w:rsid w:val="00F7451D"/>
    <w:rsid w:val="00F745D5"/>
    <w:rsid w:val="00F74E68"/>
    <w:rsid w:val="00F76046"/>
    <w:rsid w:val="00F82CB5"/>
    <w:rsid w:val="00F83325"/>
    <w:rsid w:val="00F849D1"/>
    <w:rsid w:val="00F85AFE"/>
    <w:rsid w:val="00F917B4"/>
    <w:rsid w:val="00F94B90"/>
    <w:rsid w:val="00F9507E"/>
    <w:rsid w:val="00F97C26"/>
    <w:rsid w:val="00FA12AA"/>
    <w:rsid w:val="00FA7E3B"/>
    <w:rsid w:val="00FB4ADB"/>
    <w:rsid w:val="00FC190E"/>
    <w:rsid w:val="00FC19C8"/>
    <w:rsid w:val="00FC2055"/>
    <w:rsid w:val="00FC2FED"/>
    <w:rsid w:val="00FC3651"/>
    <w:rsid w:val="00FC367F"/>
    <w:rsid w:val="00FC57A7"/>
    <w:rsid w:val="00FC7166"/>
    <w:rsid w:val="00FD173E"/>
    <w:rsid w:val="00FD40F3"/>
    <w:rsid w:val="00FD450C"/>
    <w:rsid w:val="00FD5669"/>
    <w:rsid w:val="00FD56E5"/>
    <w:rsid w:val="00FD6528"/>
    <w:rsid w:val="00FE3140"/>
    <w:rsid w:val="00FE3412"/>
    <w:rsid w:val="00FE46AD"/>
    <w:rsid w:val="00FE4911"/>
    <w:rsid w:val="00FE503B"/>
    <w:rsid w:val="00FE584E"/>
    <w:rsid w:val="00FE658C"/>
    <w:rsid w:val="00FF036F"/>
    <w:rsid w:val="00FF0CA1"/>
    <w:rsid w:val="00FF0E15"/>
    <w:rsid w:val="00FF1D38"/>
    <w:rsid w:val="00FF3B3C"/>
    <w:rsid w:val="00FF50C7"/>
    <w:rsid w:val="00FF5FB0"/>
    <w:rsid w:val="00FF6C4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1E2B6E"/>
    <w:rPr>
      <w:sz w:val="24"/>
      <w:szCs w:val="24"/>
    </w:rPr>
  </w:style>
  <w:style w:type="paragraph" w:styleId="Heading1">
    <w:name w:val="heading 1"/>
    <w:basedOn w:val="Normal"/>
    <w:next w:val="Normal"/>
    <w:link w:val="Heading1Char"/>
    <w:uiPriority w:val="99"/>
    <w:qFormat/>
    <w:rsid w:val="001E2B6E"/>
    <w:pPr>
      <w:keepNext/>
      <w:outlineLvl w:val="0"/>
    </w:pPr>
    <w:rPr>
      <w:b/>
      <w:bCs/>
      <w:u w:val="single"/>
    </w:rPr>
  </w:style>
  <w:style w:type="paragraph" w:styleId="Heading2">
    <w:name w:val="heading 2"/>
    <w:basedOn w:val="Normal"/>
    <w:next w:val="Normal"/>
    <w:link w:val="Heading2Char"/>
    <w:uiPriority w:val="99"/>
    <w:qFormat/>
    <w:rsid w:val="001E2B6E"/>
    <w:pPr>
      <w:keepNext/>
      <w:outlineLvl w:val="1"/>
    </w:pPr>
    <w:rPr>
      <w:i/>
      <w:iCs/>
    </w:rPr>
  </w:style>
  <w:style w:type="paragraph" w:styleId="Heading3">
    <w:name w:val="heading 3"/>
    <w:basedOn w:val="Normal"/>
    <w:next w:val="Normal"/>
    <w:link w:val="Heading3Char"/>
    <w:uiPriority w:val="99"/>
    <w:qFormat/>
    <w:rsid w:val="001E2B6E"/>
    <w:pPr>
      <w:keepNext/>
      <w:outlineLvl w:val="2"/>
    </w:pPr>
    <w:rPr>
      <w:b/>
      <w:bCs/>
    </w:rPr>
  </w:style>
  <w:style w:type="paragraph" w:styleId="Heading4">
    <w:name w:val="heading 4"/>
    <w:basedOn w:val="Normal"/>
    <w:next w:val="Normal"/>
    <w:link w:val="Heading4Char"/>
    <w:uiPriority w:val="99"/>
    <w:qFormat/>
    <w:rsid w:val="001E2B6E"/>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9"/>
    <w:qFormat/>
    <w:rsid w:val="001E2B6E"/>
    <w:pPr>
      <w:keepNext/>
      <w:ind w:left="720"/>
      <w:outlineLvl w:val="4"/>
    </w:pPr>
    <w:rPr>
      <w:b/>
      <w:bCs/>
    </w:rPr>
  </w:style>
  <w:style w:type="paragraph" w:styleId="Heading6">
    <w:name w:val="heading 6"/>
    <w:basedOn w:val="Normal"/>
    <w:next w:val="Normal"/>
    <w:link w:val="Heading6Char"/>
    <w:uiPriority w:val="99"/>
    <w:qFormat/>
    <w:rsid w:val="001E2B6E"/>
    <w:pPr>
      <w:keepNext/>
      <w:ind w:left="360"/>
      <w:outlineLvl w:val="5"/>
    </w:pPr>
    <w:rPr>
      <w:b/>
      <w:bCs/>
      <w:smallCaps/>
    </w:rPr>
  </w:style>
  <w:style w:type="paragraph" w:styleId="Heading7">
    <w:name w:val="heading 7"/>
    <w:basedOn w:val="Normal"/>
    <w:next w:val="Normal"/>
    <w:link w:val="Heading7Char"/>
    <w:uiPriority w:val="99"/>
    <w:qFormat/>
    <w:rsid w:val="001E2B6E"/>
    <w:pPr>
      <w:keepNext/>
      <w:outlineLvl w:val="6"/>
    </w:pPr>
    <w:rPr>
      <w:b/>
      <w:bCs/>
      <w:sz w:val="20"/>
    </w:rPr>
  </w:style>
  <w:style w:type="paragraph" w:styleId="Heading8">
    <w:name w:val="heading 8"/>
    <w:basedOn w:val="Normal"/>
    <w:next w:val="Normal"/>
    <w:link w:val="Heading8Char"/>
    <w:uiPriority w:val="99"/>
    <w:qFormat/>
    <w:rsid w:val="001E2B6E"/>
    <w:pPr>
      <w:keepNext/>
      <w:jc w:val="center"/>
      <w:outlineLvl w:val="7"/>
    </w:pPr>
    <w:rPr>
      <w:b/>
      <w:bCs/>
      <w:sz w:val="20"/>
    </w:rPr>
  </w:style>
  <w:style w:type="paragraph" w:styleId="Heading9">
    <w:name w:val="heading 9"/>
    <w:basedOn w:val="Normal"/>
    <w:next w:val="Normal"/>
    <w:link w:val="Heading9Char"/>
    <w:uiPriority w:val="99"/>
    <w:qFormat/>
    <w:rsid w:val="001E2B6E"/>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84A91"/>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484A91"/>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484A91"/>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484A91"/>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484A91"/>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484A91"/>
    <w:rPr>
      <w:rFonts w:ascii="Calibri" w:hAnsi="Calibri" w:cs="Times New Roman"/>
      <w:b/>
      <w:bCs/>
    </w:rPr>
  </w:style>
  <w:style w:type="character" w:customStyle="1" w:styleId="Heading7Char">
    <w:name w:val="Heading 7 Char"/>
    <w:basedOn w:val="DefaultParagraphFont"/>
    <w:link w:val="Heading7"/>
    <w:uiPriority w:val="99"/>
    <w:semiHidden/>
    <w:locked/>
    <w:rsid w:val="00484A91"/>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484A91"/>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484A91"/>
    <w:rPr>
      <w:rFonts w:ascii="Cambria" w:hAnsi="Cambria" w:cs="Times New Roman"/>
    </w:rPr>
  </w:style>
  <w:style w:type="paragraph" w:styleId="BalloonText">
    <w:name w:val="Balloon Text"/>
    <w:basedOn w:val="Normal"/>
    <w:link w:val="BalloonTextChar"/>
    <w:uiPriority w:val="99"/>
    <w:semiHidden/>
    <w:rsid w:val="00E95B2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84A91"/>
    <w:rPr>
      <w:rFonts w:cs="Times New Roman"/>
      <w:sz w:val="2"/>
    </w:rPr>
  </w:style>
  <w:style w:type="paragraph" w:styleId="Footer">
    <w:name w:val="footer"/>
    <w:basedOn w:val="Normal"/>
    <w:link w:val="FooterChar"/>
    <w:uiPriority w:val="99"/>
    <w:rsid w:val="001E2B6E"/>
    <w:pPr>
      <w:tabs>
        <w:tab w:val="center" w:pos="4320"/>
        <w:tab w:val="right" w:pos="8640"/>
      </w:tabs>
    </w:pPr>
  </w:style>
  <w:style w:type="character" w:customStyle="1" w:styleId="FooterChar">
    <w:name w:val="Footer Char"/>
    <w:basedOn w:val="DefaultParagraphFont"/>
    <w:link w:val="Footer"/>
    <w:uiPriority w:val="99"/>
    <w:semiHidden/>
    <w:locked/>
    <w:rsid w:val="00484A91"/>
    <w:rPr>
      <w:rFonts w:cs="Times New Roman"/>
      <w:sz w:val="24"/>
      <w:szCs w:val="24"/>
    </w:rPr>
  </w:style>
  <w:style w:type="character" w:styleId="PageNumber">
    <w:name w:val="page number"/>
    <w:basedOn w:val="DefaultParagraphFont"/>
    <w:uiPriority w:val="99"/>
    <w:rsid w:val="001E2B6E"/>
    <w:rPr>
      <w:rFonts w:cs="Times New Roman"/>
    </w:rPr>
  </w:style>
  <w:style w:type="paragraph" w:styleId="Header">
    <w:name w:val="header"/>
    <w:basedOn w:val="Normal"/>
    <w:link w:val="HeaderChar"/>
    <w:uiPriority w:val="99"/>
    <w:rsid w:val="001E2B6E"/>
    <w:pPr>
      <w:tabs>
        <w:tab w:val="center" w:pos="4320"/>
        <w:tab w:val="right" w:pos="8640"/>
      </w:tabs>
    </w:pPr>
  </w:style>
  <w:style w:type="character" w:customStyle="1" w:styleId="HeaderChar">
    <w:name w:val="Header Char"/>
    <w:basedOn w:val="DefaultParagraphFont"/>
    <w:link w:val="Header"/>
    <w:uiPriority w:val="99"/>
    <w:semiHidden/>
    <w:locked/>
    <w:rsid w:val="00484A91"/>
    <w:rPr>
      <w:rFonts w:cs="Times New Roman"/>
      <w:sz w:val="24"/>
      <w:szCs w:val="24"/>
    </w:rPr>
  </w:style>
  <w:style w:type="paragraph" w:styleId="BodyText">
    <w:name w:val="Body Text"/>
    <w:basedOn w:val="Normal"/>
    <w:link w:val="BodyTextChar"/>
    <w:uiPriority w:val="99"/>
    <w:rsid w:val="001E2B6E"/>
    <w:pPr>
      <w:framePr w:w="3801" w:h="5761" w:hSpace="180" w:wrap="around" w:vAnchor="text" w:hAnchor="page" w:x="6961" w:y="1165"/>
    </w:pPr>
    <w:rPr>
      <w:sz w:val="20"/>
    </w:rPr>
  </w:style>
  <w:style w:type="character" w:customStyle="1" w:styleId="BodyTextChar">
    <w:name w:val="Body Text Char"/>
    <w:basedOn w:val="DefaultParagraphFont"/>
    <w:link w:val="BodyText"/>
    <w:uiPriority w:val="99"/>
    <w:semiHidden/>
    <w:locked/>
    <w:rsid w:val="00484A91"/>
    <w:rPr>
      <w:rFonts w:cs="Times New Roman"/>
      <w:sz w:val="24"/>
      <w:szCs w:val="24"/>
    </w:rPr>
  </w:style>
  <w:style w:type="paragraph" w:styleId="Caption">
    <w:name w:val="caption"/>
    <w:basedOn w:val="Normal"/>
    <w:next w:val="Normal"/>
    <w:uiPriority w:val="99"/>
    <w:qFormat/>
    <w:rsid w:val="001E2B6E"/>
    <w:rPr>
      <w:rFonts w:ascii="Times New Roman Bold" w:hAnsi="Times New Roman Bold"/>
      <w:b/>
      <w:bCs/>
      <w:caps/>
    </w:rPr>
  </w:style>
  <w:style w:type="paragraph" w:styleId="BodyText2">
    <w:name w:val="Body Text 2"/>
    <w:basedOn w:val="Normal"/>
    <w:link w:val="BodyText2Char"/>
    <w:uiPriority w:val="99"/>
    <w:rsid w:val="001E2B6E"/>
    <w:rPr>
      <w:b/>
      <w:bCs/>
      <w:smallCaps/>
    </w:rPr>
  </w:style>
  <w:style w:type="character" w:customStyle="1" w:styleId="BodyText2Char">
    <w:name w:val="Body Text 2 Char"/>
    <w:basedOn w:val="DefaultParagraphFont"/>
    <w:link w:val="BodyText2"/>
    <w:uiPriority w:val="99"/>
    <w:semiHidden/>
    <w:locked/>
    <w:rsid w:val="00484A91"/>
    <w:rPr>
      <w:rFonts w:cs="Times New Roman"/>
      <w:sz w:val="24"/>
      <w:szCs w:val="24"/>
    </w:rPr>
  </w:style>
  <w:style w:type="paragraph" w:customStyle="1" w:styleId="Outline">
    <w:name w:val="Outline"/>
    <w:basedOn w:val="Normal"/>
    <w:uiPriority w:val="99"/>
    <w:rsid w:val="001E2B6E"/>
    <w:pPr>
      <w:spacing w:before="240"/>
    </w:pPr>
    <w:rPr>
      <w:kern w:val="28"/>
      <w:szCs w:val="20"/>
    </w:rPr>
  </w:style>
  <w:style w:type="paragraph" w:styleId="BodyTextIndent2">
    <w:name w:val="Body Text Indent 2"/>
    <w:basedOn w:val="Normal"/>
    <w:link w:val="BodyTextIndent2Char"/>
    <w:uiPriority w:val="99"/>
    <w:rsid w:val="001E2B6E"/>
    <w:pPr>
      <w:ind w:left="360"/>
    </w:pPr>
    <w:rPr>
      <w:i/>
      <w:iCs/>
      <w:sz w:val="22"/>
    </w:rPr>
  </w:style>
  <w:style w:type="character" w:customStyle="1" w:styleId="BodyTextIndent2Char">
    <w:name w:val="Body Text Indent 2 Char"/>
    <w:basedOn w:val="DefaultParagraphFont"/>
    <w:link w:val="BodyTextIndent2"/>
    <w:uiPriority w:val="99"/>
    <w:semiHidden/>
    <w:locked/>
    <w:rsid w:val="00484A91"/>
    <w:rPr>
      <w:rFonts w:cs="Times New Roman"/>
      <w:sz w:val="24"/>
      <w:szCs w:val="24"/>
    </w:rPr>
  </w:style>
  <w:style w:type="character" w:styleId="Hyperlink">
    <w:name w:val="Hyperlink"/>
    <w:basedOn w:val="DefaultParagraphFont"/>
    <w:uiPriority w:val="99"/>
    <w:rsid w:val="001E2B6E"/>
    <w:rPr>
      <w:rFonts w:cs="Times New Roman"/>
      <w:color w:val="0000FF"/>
      <w:u w:val="single"/>
    </w:rPr>
  </w:style>
  <w:style w:type="paragraph" w:styleId="BodyTextIndent">
    <w:name w:val="Body Text Indent"/>
    <w:basedOn w:val="Normal"/>
    <w:link w:val="BodyTextIndentChar"/>
    <w:uiPriority w:val="99"/>
    <w:rsid w:val="001E2B6E"/>
    <w:pPr>
      <w:spacing w:after="80"/>
      <w:ind w:left="1080"/>
      <w:jc w:val="both"/>
    </w:pPr>
  </w:style>
  <w:style w:type="character" w:customStyle="1" w:styleId="BodyTextIndentChar">
    <w:name w:val="Body Text Indent Char"/>
    <w:basedOn w:val="DefaultParagraphFont"/>
    <w:link w:val="BodyTextIndent"/>
    <w:uiPriority w:val="99"/>
    <w:semiHidden/>
    <w:locked/>
    <w:rsid w:val="00484A91"/>
    <w:rPr>
      <w:rFonts w:cs="Times New Roman"/>
      <w:sz w:val="24"/>
      <w:szCs w:val="24"/>
    </w:rPr>
  </w:style>
  <w:style w:type="paragraph" w:styleId="BodyTextIndent3">
    <w:name w:val="Body Text Indent 3"/>
    <w:basedOn w:val="Normal"/>
    <w:link w:val="BodyTextIndent3Char"/>
    <w:uiPriority w:val="99"/>
    <w:rsid w:val="001E2B6E"/>
    <w:pPr>
      <w:ind w:left="540"/>
    </w:pPr>
  </w:style>
  <w:style w:type="character" w:customStyle="1" w:styleId="BodyTextIndent3Char">
    <w:name w:val="Body Text Indent 3 Char"/>
    <w:basedOn w:val="DefaultParagraphFont"/>
    <w:link w:val="BodyTextIndent3"/>
    <w:uiPriority w:val="99"/>
    <w:semiHidden/>
    <w:locked/>
    <w:rsid w:val="00484A91"/>
    <w:rPr>
      <w:rFonts w:cs="Times New Roman"/>
      <w:sz w:val="16"/>
      <w:szCs w:val="16"/>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semiHidden/>
    <w:locked/>
    <w:rsid w:val="00484A91"/>
    <w:rPr>
      <w:rFonts w:cs="Times New Roman"/>
      <w:sz w:val="20"/>
      <w:szCs w:val="20"/>
    </w:rPr>
  </w:style>
  <w:style w:type="character" w:styleId="FootnoteReference">
    <w:name w:val="footnote reference"/>
    <w:aliases w:val="16 Point,Superscript 6 Point"/>
    <w:basedOn w:val="DefaultParagraphFont"/>
    <w:uiPriority w:val="99"/>
    <w:semiHidden/>
    <w:rsid w:val="00F94B90"/>
    <w:rPr>
      <w:rFonts w:cs="Times New Roman"/>
      <w:vertAlign w:val="superscript"/>
    </w:rPr>
  </w:style>
  <w:style w:type="character" w:styleId="FollowedHyperlink">
    <w:name w:val="FollowedHyperlink"/>
    <w:basedOn w:val="DefaultParagraphFont"/>
    <w:uiPriority w:val="99"/>
    <w:rsid w:val="00991A60"/>
    <w:rPr>
      <w:rFonts w:cs="Times New Roman"/>
      <w:color w:val="800080"/>
      <w:u w:val="single"/>
    </w:rPr>
  </w:style>
  <w:style w:type="paragraph" w:styleId="Title">
    <w:name w:val="Title"/>
    <w:basedOn w:val="Normal"/>
    <w:link w:val="TitleChar"/>
    <w:uiPriority w:val="99"/>
    <w:qFormat/>
    <w:rsid w:val="00991A60"/>
    <w:pPr>
      <w:jc w:val="center"/>
    </w:pPr>
    <w:rPr>
      <w:b/>
      <w:bCs/>
    </w:rPr>
  </w:style>
  <w:style w:type="character" w:customStyle="1" w:styleId="TitleChar">
    <w:name w:val="Title Char"/>
    <w:basedOn w:val="DefaultParagraphFont"/>
    <w:link w:val="Title"/>
    <w:uiPriority w:val="99"/>
    <w:locked/>
    <w:rsid w:val="00484A91"/>
    <w:rPr>
      <w:rFonts w:ascii="Cambria" w:hAnsi="Cambria" w:cs="Times New Roman"/>
      <w:b/>
      <w:bCs/>
      <w:kern w:val="28"/>
      <w:sz w:val="32"/>
      <w:szCs w:val="32"/>
    </w:rPr>
  </w:style>
  <w:style w:type="character" w:styleId="CommentReference">
    <w:name w:val="annotation reference"/>
    <w:basedOn w:val="DefaultParagraphFont"/>
    <w:uiPriority w:val="99"/>
    <w:rsid w:val="000A72A2"/>
    <w:rPr>
      <w:rFonts w:cs="Times New Roman"/>
      <w:sz w:val="16"/>
      <w:szCs w:val="16"/>
    </w:rPr>
  </w:style>
  <w:style w:type="paragraph" w:styleId="CommentText">
    <w:name w:val="annotation text"/>
    <w:basedOn w:val="Normal"/>
    <w:link w:val="CommentTextChar"/>
    <w:uiPriority w:val="99"/>
    <w:rsid w:val="000A72A2"/>
    <w:pPr>
      <w:spacing w:after="60"/>
      <w:jc w:val="both"/>
    </w:pPr>
    <w:rPr>
      <w:rFonts w:ascii="Arial" w:hAnsi="Arial"/>
      <w:sz w:val="22"/>
      <w:szCs w:val="20"/>
      <w:lang w:val="en-GB"/>
    </w:rPr>
  </w:style>
  <w:style w:type="character" w:customStyle="1" w:styleId="CommentTextChar">
    <w:name w:val="Comment Text Char"/>
    <w:basedOn w:val="DefaultParagraphFont"/>
    <w:link w:val="CommentText"/>
    <w:uiPriority w:val="99"/>
    <w:locked/>
    <w:rsid w:val="000A72A2"/>
    <w:rPr>
      <w:rFonts w:ascii="Arial" w:hAnsi="Arial" w:cs="Times New Roman"/>
      <w:sz w:val="22"/>
      <w:lang w:eastAsia="en-US"/>
    </w:rPr>
  </w:style>
  <w:style w:type="paragraph" w:styleId="CommentSubject">
    <w:name w:val="annotation subject"/>
    <w:basedOn w:val="CommentText"/>
    <w:next w:val="CommentText"/>
    <w:link w:val="CommentSubjectChar"/>
    <w:uiPriority w:val="99"/>
    <w:rsid w:val="00E714A0"/>
    <w:pPr>
      <w:spacing w:after="0"/>
      <w:jc w:val="left"/>
    </w:pPr>
    <w:rPr>
      <w:rFonts w:ascii="Times New Roman" w:hAnsi="Times New Roman"/>
      <w:b/>
      <w:bCs/>
      <w:sz w:val="20"/>
      <w:lang w:val="en-US"/>
    </w:rPr>
  </w:style>
  <w:style w:type="character" w:customStyle="1" w:styleId="CommentSubjectChar">
    <w:name w:val="Comment Subject Char"/>
    <w:basedOn w:val="CommentTextChar"/>
    <w:link w:val="CommentSubject"/>
    <w:uiPriority w:val="99"/>
    <w:locked/>
    <w:rsid w:val="00E714A0"/>
    <w:rPr>
      <w:b/>
      <w:bCs/>
      <w:lang w:val="en-US"/>
    </w:rPr>
  </w:style>
  <w:style w:type="paragraph" w:customStyle="1" w:styleId="BodyText23">
    <w:name w:val="Body Text 23"/>
    <w:basedOn w:val="Normal"/>
    <w:uiPriority w:val="99"/>
    <w:rsid w:val="00174AB1"/>
    <w:pPr>
      <w:widowControl w:val="0"/>
      <w:tabs>
        <w:tab w:val="left" w:pos="547"/>
      </w:tabs>
    </w:pPr>
    <w:rPr>
      <w:sz w:val="22"/>
      <w:szCs w:val="20"/>
    </w:rPr>
  </w:style>
  <w:style w:type="paragraph" w:customStyle="1" w:styleId="ParaCharChar">
    <w:name w:val="Para Char Char"/>
    <w:basedOn w:val="Normal"/>
    <w:link w:val="ParaCharCharChar"/>
    <w:autoRedefine/>
    <w:uiPriority w:val="99"/>
    <w:rsid w:val="00FB4ADB"/>
    <w:pPr>
      <w:numPr>
        <w:numId w:val="20"/>
      </w:numPr>
      <w:tabs>
        <w:tab w:val="left" w:pos="-6570"/>
        <w:tab w:val="left" w:pos="-6480"/>
        <w:tab w:val="left" w:pos="-6390"/>
        <w:tab w:val="left" w:pos="-6300"/>
      </w:tabs>
      <w:spacing w:before="120"/>
      <w:ind w:right="-7"/>
      <w:jc w:val="both"/>
    </w:pPr>
    <w:rPr>
      <w:sz w:val="22"/>
      <w:szCs w:val="22"/>
      <w:lang w:val="en-GB"/>
    </w:rPr>
  </w:style>
  <w:style w:type="character" w:customStyle="1" w:styleId="ParaCharCharChar">
    <w:name w:val="Para Char Char Char"/>
    <w:basedOn w:val="DefaultParagraphFont"/>
    <w:link w:val="ParaCharChar"/>
    <w:uiPriority w:val="99"/>
    <w:locked/>
    <w:rsid w:val="00FB4ADB"/>
    <w:rPr>
      <w:rFonts w:cs="Times New Roman"/>
      <w:lang w:val="en-GB"/>
    </w:rPr>
  </w:style>
  <w:style w:type="paragraph" w:customStyle="1" w:styleId="Normal1">
    <w:name w:val="Normal_1"/>
    <w:basedOn w:val="Normal"/>
    <w:uiPriority w:val="99"/>
    <w:rsid w:val="00E10332"/>
    <w:pPr>
      <w:spacing w:after="200"/>
      <w:jc w:val="both"/>
    </w:pPr>
    <w:rPr>
      <w:rFonts w:ascii="Arial" w:hAnsi="Arial" w:cs="Arial"/>
      <w:sz w:val="20"/>
      <w:szCs w:val="20"/>
    </w:rPr>
  </w:style>
  <w:style w:type="paragraph" w:styleId="DocumentMap">
    <w:name w:val="Document Map"/>
    <w:basedOn w:val="Normal"/>
    <w:link w:val="DocumentMapChar"/>
    <w:uiPriority w:val="99"/>
    <w:semiHidden/>
    <w:locked/>
    <w:rsid w:val="00BA4ADB"/>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316205"/>
    <w:rPr>
      <w:rFonts w:cs="Times New Roman"/>
      <w:sz w:val="2"/>
    </w:rPr>
  </w:style>
  <w:style w:type="character" w:customStyle="1" w:styleId="CharChar9">
    <w:name w:val="Char Char9"/>
    <w:basedOn w:val="DefaultParagraphFont"/>
    <w:uiPriority w:val="99"/>
    <w:rsid w:val="002C3126"/>
    <w:rPr>
      <w:rFonts w:ascii="Times New Roman" w:hAnsi="Times New Roman" w:cs="Times New Roman"/>
      <w:sz w:val="24"/>
      <w:szCs w:val="24"/>
      <w:lang w:val="en-US"/>
    </w:rPr>
  </w:style>
  <w:style w:type="paragraph" w:styleId="ListParagraph">
    <w:name w:val="List Paragraph"/>
    <w:basedOn w:val="Normal"/>
    <w:uiPriority w:val="99"/>
    <w:qFormat/>
    <w:rsid w:val="001E0A1A"/>
    <w:pPr>
      <w:ind w:left="720"/>
    </w:pPr>
  </w:style>
</w:styles>
</file>

<file path=word/webSettings.xml><?xml version="1.0" encoding="utf-8"?>
<w:webSettings xmlns:r="http://schemas.openxmlformats.org/officeDocument/2006/relationships" xmlns:w="http://schemas.openxmlformats.org/wordprocessingml/2006/main">
  <w:divs>
    <w:div w:id="1978103009">
      <w:marLeft w:val="0"/>
      <w:marRight w:val="0"/>
      <w:marTop w:val="0"/>
      <w:marBottom w:val="0"/>
      <w:divBdr>
        <w:top w:val="none" w:sz="0" w:space="0" w:color="auto"/>
        <w:left w:val="none" w:sz="0" w:space="0" w:color="auto"/>
        <w:bottom w:val="none" w:sz="0" w:space="0" w:color="auto"/>
        <w:right w:val="none" w:sz="0" w:space="0" w:color="auto"/>
      </w:divBdr>
      <w:divsChild>
        <w:div w:id="1978103008">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fweb.org/Documents/Council_Documents/GEF_C21/C.20.6.Rev.1.pdf" TargetMode="External"/><Relationship Id="rId13" Type="http://schemas.openxmlformats.org/officeDocument/2006/relationships/package" Target="embeddings/Microsoft_Office_Word_Document1.docx"/><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2.emf"/><Relationship Id="rId17" Type="http://schemas.openxmlformats.org/officeDocument/2006/relationships/header" Target="header1.xml"/><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unesdoc.unesco.org/images/0015/001594/159400e.pdf" TargetMode="External"/><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mailto:maryam.niamir-fuller@unep.org" TargetMode="External"/><Relationship Id="rId23" Type="http://schemas.openxmlformats.org/officeDocument/2006/relationships/customXml" Target="../customXml/item1.xml"/><Relationship Id="rId10" Type="http://schemas.openxmlformats.org/officeDocument/2006/relationships/hyperlink" Target="http://gefweb.org/uploadedFiles/Documents/Council_Documents__(PDF_DOC)/GEF_31/C.31.12%20Operational%20Guidelines%20for%20Incremental%20Costs.pdf"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gefweb.org/uploadedFiles/Projects/Templates_and_Guidelines/C31-10%20Revised%20Focal%20Area%20Strategies-07-23-07_Final.pdf" TargetMode="External"/><Relationship Id="rId14" Type="http://schemas.openxmlformats.org/officeDocument/2006/relationships/image" Target="media/image3.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6A0F1BC-6D4E-4F58-8D65-18FB8F999D07}"/>
</file>

<file path=customXml/itemProps2.xml><?xml version="1.0" encoding="utf-8"?>
<ds:datastoreItem xmlns:ds="http://schemas.openxmlformats.org/officeDocument/2006/customXml" ds:itemID="{FC3F09A7-ED98-4261-9FA4-207588E55244}"/>
</file>

<file path=customXml/itemProps3.xml><?xml version="1.0" encoding="utf-8"?>
<ds:datastoreItem xmlns:ds="http://schemas.openxmlformats.org/officeDocument/2006/customXml" ds:itemID="{C100C0A9-437D-467C-8661-F99FDF607B05}"/>
</file>

<file path=docProps/app.xml><?xml version="1.0" encoding="utf-8"?>
<Properties xmlns="http://schemas.openxmlformats.org/officeDocument/2006/extended-properties" xmlns:vt="http://schemas.openxmlformats.org/officeDocument/2006/docPropsVTypes">
  <Template>Normal.dotm</Template>
  <TotalTime>2</TotalTime>
  <Pages>38</Pages>
  <Words>15428</Words>
  <Characters>92414</Characters>
  <Application>Microsoft Office Word</Application>
  <DocSecurity>0</DocSecurity>
  <Lines>770</Lines>
  <Paragraphs>215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107627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wb19849</cp:lastModifiedBy>
  <cp:revision>2</cp:revision>
  <cp:lastPrinted>2010-10-25T17:03:00Z</cp:lastPrinted>
  <dcterms:created xsi:type="dcterms:W3CDTF">2010-11-04T16:21:00Z</dcterms:created>
  <dcterms:modified xsi:type="dcterms:W3CDTF">2010-11-04T16:21:00Z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